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B78EF" w14:textId="3C8F4337" w:rsidR="00FB68D3" w:rsidRDefault="00236008" w:rsidP="001756C5">
      <w:pPr>
        <w:spacing w:line="288" w:lineRule="auto"/>
        <w:rPr>
          <w:rFonts w:eastAsia="+mj-ea" w:cs="Arial"/>
          <w:bCs/>
          <w:i/>
          <w:color w:val="000000" w:themeColor="text1"/>
          <w:kern w:val="24"/>
          <w:szCs w:val="24"/>
        </w:rPr>
      </w:pPr>
      <w:r>
        <w:rPr>
          <w:i/>
          <w:color w:val="000000" w:themeColor="text1"/>
        </w:rPr>
        <w:t xml:space="preserve">Une fonctionnalité numérique au service des thérapies </w:t>
      </w:r>
      <w:proofErr w:type="spellStart"/>
      <w:r>
        <w:rPr>
          <w:i/>
          <w:color w:val="000000" w:themeColor="text1"/>
        </w:rPr>
        <w:t>cardiométaboliques</w:t>
      </w:r>
      <w:proofErr w:type="spellEnd"/>
    </w:p>
    <w:p w14:paraId="5B40AAC0" w14:textId="77777777" w:rsidR="00912FAF" w:rsidRPr="001F3449" w:rsidRDefault="00912FAF" w:rsidP="001756C5">
      <w:pPr>
        <w:spacing w:line="288" w:lineRule="auto"/>
        <w:rPr>
          <w:b/>
          <w:sz w:val="32"/>
          <w:szCs w:val="32"/>
        </w:rPr>
      </w:pPr>
    </w:p>
    <w:p w14:paraId="221B8F0E" w14:textId="307259CF" w:rsidR="000A592F" w:rsidRDefault="001C4B52" w:rsidP="00BD54BC">
      <w:pPr>
        <w:rPr>
          <w:b/>
          <w:sz w:val="32"/>
          <w:szCs w:val="32"/>
        </w:rPr>
      </w:pPr>
      <w:r>
        <w:rPr>
          <w:b/>
          <w:sz w:val="32"/>
        </w:rPr>
        <w:t xml:space="preserve">Schreiner </w:t>
      </w:r>
      <w:proofErr w:type="spellStart"/>
      <w:r>
        <w:rPr>
          <w:b/>
          <w:sz w:val="32"/>
        </w:rPr>
        <w:t>MediPharm</w:t>
      </w:r>
      <w:proofErr w:type="spellEnd"/>
      <w:r>
        <w:rPr>
          <w:b/>
          <w:sz w:val="32"/>
        </w:rPr>
        <w:t xml:space="preserve"> </w:t>
      </w:r>
      <w:r w:rsidR="00D9593F">
        <w:rPr>
          <w:b/>
          <w:sz w:val="32"/>
        </w:rPr>
        <w:t>met au point</w:t>
      </w:r>
      <w:r>
        <w:rPr>
          <w:b/>
          <w:sz w:val="32"/>
        </w:rPr>
        <w:t xml:space="preserve"> </w:t>
      </w:r>
      <w:r w:rsidR="004540DB">
        <w:rPr>
          <w:b/>
          <w:sz w:val="32"/>
        </w:rPr>
        <w:t xml:space="preserve">une étiquette multifonctionnelle </w:t>
      </w:r>
      <w:r w:rsidR="00176F95">
        <w:rPr>
          <w:b/>
          <w:sz w:val="32"/>
        </w:rPr>
        <w:t>pour le</w:t>
      </w:r>
      <w:r>
        <w:rPr>
          <w:b/>
          <w:sz w:val="32"/>
        </w:rPr>
        <w:t xml:space="preserve"> stylo Quanta™ de </w:t>
      </w:r>
      <w:r w:rsidR="00176F95">
        <w:rPr>
          <w:b/>
          <w:sz w:val="32"/>
        </w:rPr>
        <w:t xml:space="preserve">SHL </w:t>
      </w:r>
      <w:proofErr w:type="spellStart"/>
      <w:r w:rsidR="00176F95">
        <w:rPr>
          <w:b/>
          <w:sz w:val="32"/>
        </w:rPr>
        <w:t>Medical</w:t>
      </w:r>
      <w:proofErr w:type="spellEnd"/>
    </w:p>
    <w:p w14:paraId="6FA0D83E" w14:textId="77777777" w:rsidR="004540DB" w:rsidRDefault="004540DB" w:rsidP="00BD54BC">
      <w:pPr>
        <w:rPr>
          <w:rFonts w:eastAsia="+mj-ea" w:cs="Arial"/>
          <w:b/>
          <w:bCs/>
          <w:color w:val="000000" w:themeColor="text1"/>
          <w:kern w:val="24"/>
          <w:position w:val="1"/>
          <w:sz w:val="32"/>
          <w:szCs w:val="32"/>
        </w:rPr>
      </w:pPr>
    </w:p>
    <w:p w14:paraId="1BF77D4C" w14:textId="61083BFC" w:rsidR="000B45BB" w:rsidRDefault="00E56FA0" w:rsidP="001A5954">
      <w:pPr>
        <w:spacing w:line="288" w:lineRule="auto"/>
        <w:rPr>
          <w:b/>
        </w:rPr>
      </w:pPr>
      <w:proofErr w:type="spellStart"/>
      <w:r>
        <w:rPr>
          <w:b/>
        </w:rPr>
        <w:t>Oberschleissheim</w:t>
      </w:r>
      <w:proofErr w:type="spellEnd"/>
      <w:r>
        <w:rPr>
          <w:b/>
        </w:rPr>
        <w:t xml:space="preserve">, le </w:t>
      </w:r>
      <w:r w:rsidR="007F56B1">
        <w:rPr>
          <w:b/>
        </w:rPr>
        <w:t>20</w:t>
      </w:r>
      <w:r>
        <w:rPr>
          <w:b/>
        </w:rPr>
        <w:t xml:space="preserve"> août 2026 – Le marché mondial des médicaments destinés à la gestion du poids connaît une croissance </w:t>
      </w:r>
      <w:r w:rsidR="0006616C">
        <w:rPr>
          <w:b/>
        </w:rPr>
        <w:t>dynamique</w:t>
      </w:r>
      <w:r w:rsidR="001C4B52">
        <w:rPr>
          <w:b/>
        </w:rPr>
        <w:t>, ce</w:t>
      </w:r>
      <w:r>
        <w:rPr>
          <w:b/>
        </w:rPr>
        <w:t xml:space="preserve"> qui </w:t>
      </w:r>
      <w:r w:rsidR="001C4B52">
        <w:rPr>
          <w:b/>
        </w:rPr>
        <w:t>accroît</w:t>
      </w:r>
      <w:r w:rsidR="00874E26">
        <w:rPr>
          <w:b/>
        </w:rPr>
        <w:t xml:space="preserve"> </w:t>
      </w:r>
      <w:r>
        <w:rPr>
          <w:b/>
        </w:rPr>
        <w:t>la demande en systèmes d’</w:t>
      </w:r>
      <w:proofErr w:type="spellStart"/>
      <w:r>
        <w:rPr>
          <w:b/>
        </w:rPr>
        <w:t>auto-injection</w:t>
      </w:r>
      <w:proofErr w:type="spellEnd"/>
      <w:r>
        <w:rPr>
          <w:b/>
        </w:rPr>
        <w:t xml:space="preserve"> toujours plus performants. </w:t>
      </w:r>
      <w:r w:rsidR="005B2E6E" w:rsidRPr="005B2E6E">
        <w:rPr>
          <w:b/>
        </w:rPr>
        <w:t xml:space="preserve">Leader dans le développement et la fabrication d’étiquettes fonctionnelles innovantes destinées à l’industrie </w:t>
      </w:r>
      <w:r w:rsidR="001C4B52">
        <w:rPr>
          <w:b/>
        </w:rPr>
        <w:t>pharmaceutique</w:t>
      </w:r>
      <w:r w:rsidR="005B2E6E" w:rsidRPr="005B2E6E">
        <w:rPr>
          <w:b/>
        </w:rPr>
        <w:t xml:space="preserve">, Schreiner </w:t>
      </w:r>
      <w:proofErr w:type="spellStart"/>
      <w:r w:rsidR="005B2E6E" w:rsidRPr="005B2E6E">
        <w:rPr>
          <w:b/>
        </w:rPr>
        <w:t>MediPharm</w:t>
      </w:r>
      <w:proofErr w:type="spellEnd"/>
      <w:r w:rsidR="005B2E6E" w:rsidRPr="005B2E6E">
        <w:rPr>
          <w:b/>
        </w:rPr>
        <w:t xml:space="preserve"> a mis au point une étiquette multifonctionnelle de conception spéciale</w:t>
      </w:r>
      <w:r w:rsidR="00D9593F">
        <w:rPr>
          <w:b/>
        </w:rPr>
        <w:t xml:space="preserve"> pour le </w:t>
      </w:r>
      <w:r w:rsidR="005B2E6E" w:rsidRPr="005B2E6E">
        <w:rPr>
          <w:b/>
        </w:rPr>
        <w:t xml:space="preserve">stylo Quanta™ de SHL </w:t>
      </w:r>
      <w:proofErr w:type="spellStart"/>
      <w:r w:rsidR="005B2E6E" w:rsidRPr="005B2E6E">
        <w:rPr>
          <w:b/>
        </w:rPr>
        <w:t>Medical</w:t>
      </w:r>
      <w:proofErr w:type="spellEnd"/>
      <w:r w:rsidR="00D9593F">
        <w:rPr>
          <w:b/>
        </w:rPr>
        <w:t xml:space="preserve">, qui </w:t>
      </w:r>
      <w:r>
        <w:rPr>
          <w:b/>
        </w:rPr>
        <w:t>allie confort d’utilisation, sécurité et connectivité numérique.</w:t>
      </w:r>
    </w:p>
    <w:p w14:paraId="39D6586F" w14:textId="77777777" w:rsidR="00FB2077" w:rsidRPr="00FB2077" w:rsidRDefault="00FB2077" w:rsidP="00FB2077">
      <w:pPr>
        <w:spacing w:line="288" w:lineRule="auto"/>
        <w:rPr>
          <w:bCs/>
        </w:rPr>
      </w:pPr>
    </w:p>
    <w:p w14:paraId="3A2031B9" w14:textId="31786B75" w:rsidR="000B45BB" w:rsidRPr="000B45BB" w:rsidRDefault="00611A3D" w:rsidP="00C42B77">
      <w:pPr>
        <w:spacing w:line="288" w:lineRule="auto"/>
        <w:rPr>
          <w:bCs/>
        </w:rPr>
      </w:pPr>
      <w:r>
        <w:t xml:space="preserve">La nouvelle étiquette fonctionnelle signée Schreiner </w:t>
      </w:r>
      <w:proofErr w:type="spellStart"/>
      <w:r>
        <w:t>MediPharm</w:t>
      </w:r>
      <w:proofErr w:type="spellEnd"/>
      <w:r>
        <w:t xml:space="preserve"> est un complément idéal </w:t>
      </w:r>
      <w:r w:rsidR="0093572F">
        <w:t>d</w:t>
      </w:r>
      <w:r>
        <w:t xml:space="preserve">u stylo Quanta™ de SHL </w:t>
      </w:r>
      <w:proofErr w:type="spellStart"/>
      <w:r>
        <w:t>Medical</w:t>
      </w:r>
      <w:proofErr w:type="spellEnd"/>
      <w:r>
        <w:t xml:space="preserve">, plateforme d’injection développée pour les traitements </w:t>
      </w:r>
      <w:proofErr w:type="spellStart"/>
      <w:r>
        <w:t>cardiométaboliques</w:t>
      </w:r>
      <w:proofErr w:type="spellEnd"/>
      <w:r>
        <w:t xml:space="preserve"> de longue durée. </w:t>
      </w:r>
      <w:r w:rsidR="00661255">
        <w:t xml:space="preserve">Cette plateforme </w:t>
      </w:r>
      <w:r w:rsidR="00A77306" w:rsidRPr="00A77306">
        <w:t>de stylo multidose</w:t>
      </w:r>
      <w:r w:rsidR="000C5C50">
        <w:t>s</w:t>
      </w:r>
      <w:r w:rsidR="00A77306" w:rsidRPr="00A77306">
        <w:t xml:space="preserve"> fixe</w:t>
      </w:r>
      <w:r w:rsidR="000C5C50">
        <w:t>s</w:t>
      </w:r>
      <w:r w:rsidR="00A77306" w:rsidRPr="00A77306">
        <w:t xml:space="preserve"> associe la fiabilité d’une dose fixe à une conception sans </w:t>
      </w:r>
      <w:r w:rsidR="00B64256">
        <w:t>étape d’</w:t>
      </w:r>
      <w:r w:rsidR="00A77306" w:rsidRPr="00A77306">
        <w:t xml:space="preserve">amorçage, afin d’assurer </w:t>
      </w:r>
      <w:r w:rsidR="00F008FC">
        <w:t>une</w:t>
      </w:r>
      <w:r w:rsidR="00A77306" w:rsidRPr="00A77306">
        <w:t xml:space="preserve"> performance constante lors d’injections répétées tout en permettant une administration </w:t>
      </w:r>
      <w:r w:rsidR="00A55923" w:rsidRPr="00A77306">
        <w:t xml:space="preserve">économique </w:t>
      </w:r>
      <w:r w:rsidR="00A77306" w:rsidRPr="00A77306">
        <w:t>du traitement</w:t>
      </w:r>
      <w:r w:rsidR="00F008FC">
        <w:t xml:space="preserve">. </w:t>
      </w:r>
      <w:r w:rsidR="00155F88">
        <w:t>L’</w:t>
      </w:r>
      <w:r>
        <w:t>étiquette fonctionnelle</w:t>
      </w:r>
      <w:r w:rsidR="00155F88">
        <w:t xml:space="preserve"> </w:t>
      </w:r>
      <w:r w:rsidR="00155F88" w:rsidRPr="00155F88">
        <w:t>à ajustement de précision</w:t>
      </w:r>
      <w:r w:rsidR="00155F88">
        <w:t xml:space="preserve"> de</w:t>
      </w:r>
      <w:r>
        <w:t xml:space="preserve"> </w:t>
      </w:r>
      <w:r w:rsidR="00155F88">
        <w:t xml:space="preserve">Schreiner </w:t>
      </w:r>
      <w:proofErr w:type="spellStart"/>
      <w:r w:rsidR="00155F88">
        <w:t>MediPharm</w:t>
      </w:r>
      <w:proofErr w:type="spellEnd"/>
      <w:r w:rsidR="00155F88">
        <w:t xml:space="preserve"> </w:t>
      </w:r>
      <w:r w:rsidR="00BC559C">
        <w:t>ajoute</w:t>
      </w:r>
      <w:r w:rsidR="00155F88" w:rsidRPr="00155F88">
        <w:t xml:space="preserve"> au stylo des fonctionnalités supplémentaires, </w:t>
      </w:r>
      <w:r w:rsidR="0051132D">
        <w:t>tant sur le plan fonctionnel que</w:t>
      </w:r>
      <w:r>
        <w:t xml:space="preserve"> numérique.</w:t>
      </w:r>
    </w:p>
    <w:p w14:paraId="002048D3" w14:textId="77777777" w:rsidR="000B45BB" w:rsidRPr="000B45BB" w:rsidRDefault="000B45BB" w:rsidP="000B45BB">
      <w:pPr>
        <w:spacing w:line="288" w:lineRule="auto"/>
        <w:rPr>
          <w:b/>
        </w:rPr>
      </w:pPr>
    </w:p>
    <w:p w14:paraId="5D536B70" w14:textId="77093BF8" w:rsidR="000B45BB" w:rsidRPr="000B45BB" w:rsidRDefault="00B17723" w:rsidP="000B45BB">
      <w:pPr>
        <w:spacing w:line="288" w:lineRule="auto"/>
        <w:rPr>
          <w:bCs/>
        </w:rPr>
      </w:pPr>
      <w:r>
        <w:t>Face à la</w:t>
      </w:r>
      <w:r w:rsidR="000B45BB">
        <w:t xml:space="preserve"> demande croissante </w:t>
      </w:r>
      <w:r w:rsidR="007D41EA">
        <w:t>en</w:t>
      </w:r>
      <w:r w:rsidR="000B45BB">
        <w:t xml:space="preserve"> </w:t>
      </w:r>
      <w:r w:rsidR="00B646C4">
        <w:t>traitements</w:t>
      </w:r>
      <w:r w:rsidR="0035704E">
        <w:t xml:space="preserve"> de </w:t>
      </w:r>
      <w:r w:rsidR="000B45BB">
        <w:t xml:space="preserve">gestion du </w:t>
      </w:r>
      <w:r w:rsidR="0035704E">
        <w:t xml:space="preserve">poids, les </w:t>
      </w:r>
      <w:r w:rsidR="00411EBA">
        <w:t xml:space="preserve">laboratoires pharmaceutiques </w:t>
      </w:r>
      <w:r w:rsidR="00044392">
        <w:t>s</w:t>
      </w:r>
      <w:r w:rsidR="000C5C50">
        <w:t xml:space="preserve">’intéressent </w:t>
      </w:r>
      <w:r w:rsidR="00044392">
        <w:t>de</w:t>
      </w:r>
      <w:r w:rsidR="00411EBA">
        <w:t xml:space="preserve"> plus en plus </w:t>
      </w:r>
      <w:r w:rsidR="000C5C50">
        <w:t>à</w:t>
      </w:r>
      <w:r w:rsidR="00044392">
        <w:t xml:space="preserve"> </w:t>
      </w:r>
      <w:r w:rsidR="00411EBA">
        <w:t xml:space="preserve">des </w:t>
      </w:r>
      <w:r w:rsidR="000B45BB">
        <w:t>solutions</w:t>
      </w:r>
      <w:r w:rsidR="00044392">
        <w:t xml:space="preserve"> </w:t>
      </w:r>
      <w:r w:rsidR="007F4769">
        <w:t xml:space="preserve">favorisant </w:t>
      </w:r>
      <w:r w:rsidR="000C5C50" w:rsidRPr="000C5C50">
        <w:t xml:space="preserve">la capacité de production à grande échelle, la </w:t>
      </w:r>
      <w:r w:rsidR="005D7C79">
        <w:t>simplicité</w:t>
      </w:r>
      <w:r w:rsidR="000C5C50" w:rsidRPr="000C5C50">
        <w:t xml:space="preserve"> d’utilisation et la différenciation. L’association du stylo Quanta™ de SHL </w:t>
      </w:r>
      <w:proofErr w:type="spellStart"/>
      <w:r w:rsidR="000C5C50" w:rsidRPr="000C5C50">
        <w:t>Medical</w:t>
      </w:r>
      <w:proofErr w:type="spellEnd"/>
      <w:r w:rsidR="000C5C50" w:rsidRPr="000C5C50">
        <w:t xml:space="preserve"> et de l’étiquette fonctionnelle de Schreiner </w:t>
      </w:r>
      <w:proofErr w:type="spellStart"/>
      <w:r w:rsidR="000C5C50" w:rsidRPr="000C5C50">
        <w:t>MediPharm</w:t>
      </w:r>
      <w:proofErr w:type="spellEnd"/>
      <w:r w:rsidR="000C5C50" w:rsidRPr="000C5C50">
        <w:t xml:space="preserve"> réunit ces différents </w:t>
      </w:r>
      <w:r w:rsidR="002B5AF1">
        <w:t>aspects</w:t>
      </w:r>
      <w:r w:rsidR="000C5C50" w:rsidRPr="000C5C50">
        <w:t xml:space="preserve"> en combinant une plateforme de stylo multidoses fixes et des technologies d’étiquetage à valeur ajoutée</w:t>
      </w:r>
      <w:r w:rsidR="005D7C79">
        <w:t xml:space="preserve">. </w:t>
      </w:r>
      <w:r w:rsidR="000B45BB">
        <w:t xml:space="preserve">L’étiquette de Schreiner </w:t>
      </w:r>
      <w:proofErr w:type="spellStart"/>
      <w:r w:rsidR="000B45BB">
        <w:t>MediPharm</w:t>
      </w:r>
      <w:proofErr w:type="spellEnd"/>
      <w:r w:rsidR="000B45BB">
        <w:t xml:space="preserve"> reprend l’identité visuelle de SHL </w:t>
      </w:r>
      <w:proofErr w:type="spellStart"/>
      <w:r w:rsidR="000B45BB">
        <w:t>Medical</w:t>
      </w:r>
      <w:proofErr w:type="spellEnd"/>
      <w:r w:rsidR="000B45BB">
        <w:t xml:space="preserve"> tout en apportant une réelle valeur ajoutée fonctionnelle</w:t>
      </w:r>
      <w:r w:rsidR="007D41EA">
        <w:t xml:space="preserve">. Un </w:t>
      </w:r>
      <w:r w:rsidR="000B45BB">
        <w:t>vernis antidérapant améliore la prise en main et la manipulation</w:t>
      </w:r>
      <w:r w:rsidR="00A33CB5">
        <w:t xml:space="preserve"> en toute sécurité</w:t>
      </w:r>
      <w:r w:rsidR="000B45BB">
        <w:t xml:space="preserve"> du dispositif, </w:t>
      </w:r>
      <w:r w:rsidR="00A624E4">
        <w:t>un</w:t>
      </w:r>
      <w:r w:rsidR="000B45BB">
        <w:t xml:space="preserve"> effet holographique constitue un élément d’authentification visible </w:t>
      </w:r>
      <w:r w:rsidR="00107A53">
        <w:t>et v</w:t>
      </w:r>
      <w:r w:rsidR="000F351A">
        <w:t>ient v</w:t>
      </w:r>
      <w:r w:rsidR="00107A53">
        <w:t>alorise</w:t>
      </w:r>
      <w:r w:rsidR="000F351A">
        <w:t>r</w:t>
      </w:r>
      <w:r w:rsidR="00107A53">
        <w:t xml:space="preserve"> le </w:t>
      </w:r>
      <w:r w:rsidR="000B45BB">
        <w:t xml:space="preserve">design. </w:t>
      </w:r>
      <w:r w:rsidR="00054972">
        <w:t>La s</w:t>
      </w:r>
      <w:r w:rsidR="00246712">
        <w:t>olution combinée</w:t>
      </w:r>
      <w:r w:rsidR="00054972">
        <w:t xml:space="preserve"> du</w:t>
      </w:r>
      <w:r w:rsidR="000B45BB">
        <w:t xml:space="preserve"> stylo et </w:t>
      </w:r>
      <w:r w:rsidR="00054972">
        <w:t xml:space="preserve">de </w:t>
      </w:r>
      <w:r w:rsidR="000B45BB">
        <w:t xml:space="preserve">l’étiquette </w:t>
      </w:r>
      <w:r w:rsidR="00C41F92" w:rsidRPr="00C41F92">
        <w:t>peu</w:t>
      </w:r>
      <w:r w:rsidR="00054972">
        <w:t>t</w:t>
      </w:r>
      <w:r w:rsidR="00C41F92" w:rsidRPr="00C41F92">
        <w:t xml:space="preserve"> contribuer à faciliter </w:t>
      </w:r>
      <w:r w:rsidR="002B5AF1">
        <w:t>une</w:t>
      </w:r>
      <w:r w:rsidR="00C41F92" w:rsidRPr="00C41F92">
        <w:t xml:space="preserve"> mise en œuvre</w:t>
      </w:r>
      <w:r w:rsidR="002B5AF1">
        <w:t xml:space="preserve"> efficace</w:t>
      </w:r>
      <w:r w:rsidR="00C41F92" w:rsidRPr="00C41F92">
        <w:t xml:space="preserve"> tout en renforçant la présentation globale du produit</w:t>
      </w:r>
      <w:r w:rsidR="000B45BB">
        <w:t>.</w:t>
      </w:r>
    </w:p>
    <w:p w14:paraId="644D8725" w14:textId="77777777" w:rsidR="000B45BB" w:rsidRPr="000B45BB" w:rsidRDefault="000B45BB" w:rsidP="000B45BB">
      <w:pPr>
        <w:spacing w:line="288" w:lineRule="auto"/>
        <w:rPr>
          <w:b/>
        </w:rPr>
      </w:pPr>
    </w:p>
    <w:p w14:paraId="6682BA71" w14:textId="0B94C755" w:rsidR="000B45BB" w:rsidRPr="000B45BB" w:rsidRDefault="008152F7" w:rsidP="000B45BB">
      <w:pPr>
        <w:spacing w:line="288" w:lineRule="auto"/>
        <w:rPr>
          <w:bCs/>
        </w:rPr>
      </w:pPr>
      <w:r w:rsidRPr="008152F7">
        <w:lastRenderedPageBreak/>
        <w:t xml:space="preserve">L’étiquette se distingue notamment par l’intégration d’une puce NFC, qui </w:t>
      </w:r>
      <w:r w:rsidR="00EF1856">
        <w:t xml:space="preserve">ouvre </w:t>
      </w:r>
      <w:r w:rsidR="007E0309">
        <w:t>un vaste champ d</w:t>
      </w:r>
      <w:r w:rsidR="00264947">
        <w:t>’</w:t>
      </w:r>
      <w:r w:rsidR="007E0309">
        <w:t>application</w:t>
      </w:r>
      <w:r w:rsidR="00EF1856">
        <w:t xml:space="preserve">s numériques. </w:t>
      </w:r>
      <w:r w:rsidR="00264947">
        <w:t>L</w:t>
      </w:r>
      <w:r w:rsidR="00EF1856">
        <w:t xml:space="preserve">’utilisateur final n’a qu’à utiliser son smartphone pour accéder aux informations </w:t>
      </w:r>
      <w:r w:rsidR="00213091">
        <w:t xml:space="preserve">sur le </w:t>
      </w:r>
      <w:r w:rsidR="00EF1856">
        <w:t xml:space="preserve">produit, aux </w:t>
      </w:r>
      <w:r w:rsidR="00264947">
        <w:t>consignes</w:t>
      </w:r>
      <w:r w:rsidR="00EF1856">
        <w:t xml:space="preserve"> d’utilisation ou aux différentes offres de service. Par ailleurs, l’étiquette fonctionnelle offre un grand nombre de possibilités de personnalisation. Des éléments supplémentaires de sécurité, de design ou de fonctionnalité peuvent être intégrés en toute souplesse afin d’adapter le dispositif à l’identité de chaque marque et aux exigences de chaque application.</w:t>
      </w:r>
    </w:p>
    <w:p w14:paraId="40377796" w14:textId="77777777" w:rsidR="000B45BB" w:rsidRPr="000B45BB" w:rsidRDefault="000B45BB" w:rsidP="000B45BB">
      <w:pPr>
        <w:spacing w:line="288" w:lineRule="auto"/>
        <w:rPr>
          <w:b/>
        </w:rPr>
      </w:pPr>
    </w:p>
    <w:p w14:paraId="672DF685" w14:textId="53D52C84" w:rsidR="00FB2077" w:rsidRPr="000B45BB" w:rsidRDefault="000B45BB" w:rsidP="000B45BB">
      <w:pPr>
        <w:spacing w:line="288" w:lineRule="auto"/>
        <w:rPr>
          <w:bCs/>
        </w:rPr>
      </w:pPr>
      <w:r>
        <w:t xml:space="preserve">Ce projet commun illustre </w:t>
      </w:r>
      <w:r w:rsidR="004A1D51">
        <w:t xml:space="preserve">idéalement </w:t>
      </w:r>
      <w:r>
        <w:t xml:space="preserve">la complémentarité des expertises de Schreiner </w:t>
      </w:r>
      <w:proofErr w:type="spellStart"/>
      <w:r>
        <w:t>MediPharm</w:t>
      </w:r>
      <w:proofErr w:type="spellEnd"/>
      <w:r>
        <w:t xml:space="preserve"> et de SHL </w:t>
      </w:r>
      <w:proofErr w:type="spellStart"/>
      <w:r>
        <w:t>Medical</w:t>
      </w:r>
      <w:proofErr w:type="spellEnd"/>
      <w:r>
        <w:t xml:space="preserve">. </w:t>
      </w:r>
      <w:r w:rsidR="000C0DD6">
        <w:t>A</w:t>
      </w:r>
      <w:r>
        <w:t xml:space="preserve">vec le stylo Quanta™, </w:t>
      </w:r>
      <w:r w:rsidR="000C0DD6">
        <w:t xml:space="preserve">SHL </w:t>
      </w:r>
      <w:proofErr w:type="spellStart"/>
      <w:r w:rsidR="000C0DD6">
        <w:t>Medical</w:t>
      </w:r>
      <w:proofErr w:type="spellEnd"/>
      <w:r w:rsidR="000C0DD6">
        <w:t xml:space="preserve"> met à disposition </w:t>
      </w:r>
      <w:r>
        <w:t>une plateforme performante dédiée aux solutions modernes d’</w:t>
      </w:r>
      <w:proofErr w:type="spellStart"/>
      <w:r>
        <w:t>auto-injection</w:t>
      </w:r>
      <w:proofErr w:type="spellEnd"/>
      <w:r>
        <w:t xml:space="preserve">, </w:t>
      </w:r>
      <w:r w:rsidR="006855AF">
        <w:t>et</w:t>
      </w:r>
      <w:r w:rsidR="000C0DD6">
        <w:t xml:space="preserve"> </w:t>
      </w:r>
      <w:r>
        <w:t xml:space="preserve">Schreiner </w:t>
      </w:r>
      <w:proofErr w:type="spellStart"/>
      <w:r>
        <w:t>MediPharm</w:t>
      </w:r>
      <w:proofErr w:type="spellEnd"/>
      <w:r>
        <w:t xml:space="preserve"> </w:t>
      </w:r>
      <w:r w:rsidR="006855AF">
        <w:t>vient l’enrichir</w:t>
      </w:r>
      <w:r>
        <w:t xml:space="preserve"> </w:t>
      </w:r>
      <w:r w:rsidR="006855AF">
        <w:t>de</w:t>
      </w:r>
      <w:r>
        <w:t xml:space="preserve"> ses technologies d’étiquetage intelligentes. </w:t>
      </w:r>
      <w:r w:rsidR="00DD174C">
        <w:t>Il en résulte</w:t>
      </w:r>
      <w:r w:rsidR="00EE03ED" w:rsidRPr="00EE03ED">
        <w:t xml:space="preserve"> une solution globale flexible qui renforce la fonctionnalité, la connectivité et l’identité de marque du dispositif, tout en offrant aux laboratoires pharmaceutiques de nouvelles possibilités de différenciation.</w:t>
      </w:r>
    </w:p>
    <w:p w14:paraId="7350A33F" w14:textId="77777777" w:rsidR="000B45BB" w:rsidRDefault="000B45BB" w:rsidP="000B45BB">
      <w:pPr>
        <w:spacing w:line="288" w:lineRule="auto"/>
        <w:rPr>
          <w:bCs/>
        </w:rPr>
      </w:pPr>
    </w:p>
    <w:p w14:paraId="3D2A1E48" w14:textId="3B88FF5B" w:rsidR="00A8471C" w:rsidRDefault="001756C5" w:rsidP="001756C5">
      <w:pPr>
        <w:pStyle w:val="EinfAbs"/>
        <w:rPr>
          <w:rFonts w:ascii="Arial" w:hAnsi="Arial" w:cs="Arial"/>
          <w:b/>
          <w:bCs/>
          <w:i/>
          <w:sz w:val="20"/>
          <w:szCs w:val="20"/>
        </w:rPr>
      </w:pPr>
      <w:r>
        <w:rPr>
          <w:rFonts w:ascii="Arial" w:hAnsi="Arial"/>
          <w:b/>
          <w:i/>
          <w:sz w:val="20"/>
        </w:rPr>
        <w:t>++++</w:t>
      </w:r>
    </w:p>
    <w:p w14:paraId="454DD300" w14:textId="112A89FA" w:rsidR="00916E78" w:rsidRPr="00916E78" w:rsidRDefault="00C42B77" w:rsidP="00916E78">
      <w:pPr>
        <w:autoSpaceDE w:val="0"/>
        <w:autoSpaceDN w:val="0"/>
        <w:adjustRightInd w:val="0"/>
        <w:rPr>
          <w:rFonts w:cs="Arial"/>
          <w:bCs/>
          <w:iCs/>
          <w:sz w:val="20"/>
          <w:szCs w:val="20"/>
          <w:u w:val="single"/>
        </w:rPr>
      </w:pPr>
      <w:r>
        <w:rPr>
          <w:sz w:val="20"/>
          <w:u w:val="single"/>
        </w:rPr>
        <w:t>Photo Quanta™-Pen :</w:t>
      </w:r>
    </w:p>
    <w:p w14:paraId="79336DD6" w14:textId="34BC45EA" w:rsidR="003E189D" w:rsidRDefault="00C42B77" w:rsidP="001756C5">
      <w:pPr>
        <w:autoSpaceDE w:val="0"/>
        <w:autoSpaceDN w:val="0"/>
        <w:adjustRightInd w:val="0"/>
        <w:rPr>
          <w:rFonts w:cs="Arial"/>
          <w:bCs/>
          <w:i/>
          <w:sz w:val="20"/>
          <w:szCs w:val="20"/>
        </w:rPr>
      </w:pPr>
      <w:r>
        <w:rPr>
          <w:i/>
          <w:sz w:val="20"/>
        </w:rPr>
        <w:t xml:space="preserve">Le stylo Quanta™ de SHL </w:t>
      </w:r>
      <w:proofErr w:type="spellStart"/>
      <w:r>
        <w:rPr>
          <w:i/>
          <w:sz w:val="20"/>
        </w:rPr>
        <w:t>Medical</w:t>
      </w:r>
      <w:proofErr w:type="spellEnd"/>
      <w:r>
        <w:rPr>
          <w:i/>
          <w:sz w:val="20"/>
        </w:rPr>
        <w:t xml:space="preserve"> est doté d’une étiquette fonctionnelle spécialement développée par Schreiner </w:t>
      </w:r>
      <w:proofErr w:type="spellStart"/>
      <w:r>
        <w:rPr>
          <w:i/>
          <w:sz w:val="20"/>
        </w:rPr>
        <w:t>MediPharm</w:t>
      </w:r>
      <w:proofErr w:type="spellEnd"/>
      <w:r>
        <w:rPr>
          <w:i/>
          <w:sz w:val="20"/>
        </w:rPr>
        <w:t>, qui lui apporte des fonctionnalités supplémentaires en matière de sécurité, de connectivité et de confort d’utilisation.</w:t>
      </w:r>
    </w:p>
    <w:p w14:paraId="72E1AFB8" w14:textId="77777777" w:rsidR="00C42B77" w:rsidRDefault="00C42B77" w:rsidP="001756C5">
      <w:pPr>
        <w:autoSpaceDE w:val="0"/>
        <w:autoSpaceDN w:val="0"/>
        <w:adjustRightInd w:val="0"/>
        <w:rPr>
          <w:rFonts w:cs="Arial"/>
          <w:bCs/>
          <w:i/>
          <w:sz w:val="20"/>
          <w:szCs w:val="20"/>
        </w:rPr>
      </w:pPr>
    </w:p>
    <w:p w14:paraId="3DB92EA9" w14:textId="39AD95A3" w:rsidR="001756C5" w:rsidRDefault="001756C5" w:rsidP="001756C5">
      <w:pPr>
        <w:pStyle w:val="EinfAbs"/>
        <w:rPr>
          <w:rFonts w:ascii="Arial" w:hAnsi="Arial" w:cs="Arial"/>
          <w:b/>
          <w:bCs/>
          <w:i/>
          <w:sz w:val="20"/>
          <w:szCs w:val="20"/>
        </w:rPr>
      </w:pPr>
      <w:r>
        <w:rPr>
          <w:rFonts w:ascii="Arial" w:hAnsi="Arial"/>
          <w:b/>
          <w:i/>
          <w:sz w:val="20"/>
        </w:rPr>
        <w:t>++++</w:t>
      </w:r>
    </w:p>
    <w:p w14:paraId="4344FF79" w14:textId="77777777" w:rsidR="00721685" w:rsidRPr="00BB5325" w:rsidRDefault="00721685" w:rsidP="001756C5">
      <w:pPr>
        <w:pStyle w:val="EinfAbs"/>
        <w:rPr>
          <w:rFonts w:ascii="Arial" w:hAnsi="Arial" w:cs="Arial"/>
          <w:b/>
          <w:bCs/>
          <w:sz w:val="20"/>
          <w:szCs w:val="20"/>
        </w:rPr>
      </w:pPr>
    </w:p>
    <w:p w14:paraId="043FE63C" w14:textId="77777777" w:rsidR="001756C5" w:rsidRPr="00BB5325" w:rsidRDefault="001756C5" w:rsidP="001756C5">
      <w:pPr>
        <w:pStyle w:val="EinfAbs"/>
        <w:rPr>
          <w:rFonts w:ascii="Arial" w:hAnsi="Arial" w:cs="Arial"/>
          <w:b/>
          <w:bCs/>
          <w:sz w:val="20"/>
          <w:szCs w:val="20"/>
        </w:rPr>
      </w:pPr>
      <w:r>
        <w:rPr>
          <w:rFonts w:ascii="Arial" w:hAnsi="Arial"/>
          <w:b/>
          <w:sz w:val="20"/>
        </w:rPr>
        <w:t>Pour toutes questions, veuillez contacter :</w:t>
      </w:r>
    </w:p>
    <w:p w14:paraId="2270414C" w14:textId="567CB637" w:rsidR="001756C5" w:rsidRPr="00BB5325" w:rsidRDefault="00AA36D2" w:rsidP="001756C5">
      <w:pPr>
        <w:pStyle w:val="EinfAbs"/>
        <w:rPr>
          <w:rFonts w:ascii="Arial" w:hAnsi="Arial" w:cs="Arial"/>
          <w:sz w:val="20"/>
          <w:szCs w:val="20"/>
        </w:rPr>
      </w:pPr>
      <w:r>
        <w:rPr>
          <w:rFonts w:ascii="Arial" w:hAnsi="Arial"/>
          <w:sz w:val="20"/>
        </w:rPr>
        <w:t>Bernd Pfadler, Communication produits</w:t>
      </w:r>
      <w:r>
        <w:rPr>
          <w:rFonts w:ascii="Arial" w:hAnsi="Arial"/>
          <w:sz w:val="20"/>
        </w:rPr>
        <w:br/>
        <w:t xml:space="preserve">Téléphone +49 89 31584-5494, </w:t>
      </w:r>
      <w:hyperlink r:id="rId9" w:history="1">
        <w:r>
          <w:rPr>
            <w:rStyle w:val="Hyperlink"/>
            <w:rFonts w:ascii="Arial" w:hAnsi="Arial"/>
            <w:sz w:val="20"/>
          </w:rPr>
          <w:t>bernd.pfadler@schreiner-group.com</w:t>
        </w:r>
      </w:hyperlink>
    </w:p>
    <w:p w14:paraId="3F81726D" w14:textId="1A352D95" w:rsidR="00E56FA0" w:rsidRDefault="00E56FA0" w:rsidP="00D27FA7">
      <w:pPr>
        <w:pStyle w:val="EinfAbs"/>
        <w:rPr>
          <w:rFonts w:ascii="Arial" w:hAnsi="Arial" w:cs="Arial"/>
          <w:b/>
          <w:bCs/>
        </w:rPr>
      </w:pPr>
    </w:p>
    <w:p w14:paraId="1EC89618" w14:textId="30E7B748" w:rsidR="001F1761" w:rsidRPr="000D7820" w:rsidRDefault="001F1761" w:rsidP="00D27FA7">
      <w:pPr>
        <w:pStyle w:val="EinfAbs"/>
        <w:rPr>
          <w:rFonts w:ascii="Arial" w:hAnsi="Arial" w:cs="Arial"/>
          <w:b/>
          <w:bCs/>
          <w:sz w:val="20"/>
          <w:szCs w:val="20"/>
          <w:lang w:val="de-DE"/>
        </w:rPr>
      </w:pPr>
      <w:r w:rsidRPr="000D7820">
        <w:rPr>
          <w:rFonts w:ascii="Arial" w:hAnsi="Arial"/>
          <w:b/>
          <w:sz w:val="20"/>
          <w:lang w:val="de-DE"/>
        </w:rPr>
        <w:t xml:space="preserve">À </w:t>
      </w:r>
      <w:proofErr w:type="spellStart"/>
      <w:r w:rsidRPr="000D7820">
        <w:rPr>
          <w:rFonts w:ascii="Arial" w:hAnsi="Arial"/>
          <w:b/>
          <w:sz w:val="20"/>
          <w:lang w:val="de-DE"/>
        </w:rPr>
        <w:t>propos</w:t>
      </w:r>
      <w:proofErr w:type="spellEnd"/>
      <w:r w:rsidRPr="000D7820">
        <w:rPr>
          <w:rFonts w:ascii="Arial" w:hAnsi="Arial"/>
          <w:b/>
          <w:sz w:val="20"/>
          <w:lang w:val="de-DE"/>
        </w:rPr>
        <w:t xml:space="preserve"> de Schreiner </w:t>
      </w:r>
      <w:proofErr w:type="spellStart"/>
      <w:r w:rsidRPr="000D7820">
        <w:rPr>
          <w:rFonts w:ascii="Arial" w:hAnsi="Arial"/>
          <w:b/>
          <w:sz w:val="20"/>
          <w:lang w:val="de-DE"/>
        </w:rPr>
        <w:t>MediPharm</w:t>
      </w:r>
      <w:proofErr w:type="spellEnd"/>
    </w:p>
    <w:p w14:paraId="07A3506B" w14:textId="6E7245F7" w:rsidR="001F1761" w:rsidRDefault="00806A25" w:rsidP="00D27FA7">
      <w:pPr>
        <w:pStyle w:val="EinfAbs"/>
        <w:rPr>
          <w:rFonts w:ascii="Arial" w:hAnsi="Arial" w:cs="Arial"/>
          <w:bCs/>
          <w:sz w:val="20"/>
          <w:szCs w:val="20"/>
        </w:rPr>
      </w:pPr>
      <w:r w:rsidRPr="000D7820">
        <w:rPr>
          <w:rFonts w:ascii="Arial" w:hAnsi="Arial"/>
          <w:sz w:val="20"/>
          <w:lang w:val="de-DE"/>
        </w:rPr>
        <w:t xml:space="preserve">Schreiner </w:t>
      </w:r>
      <w:proofErr w:type="spellStart"/>
      <w:r w:rsidRPr="000D7820">
        <w:rPr>
          <w:rFonts w:ascii="Arial" w:hAnsi="Arial"/>
          <w:sz w:val="20"/>
          <w:lang w:val="de-DE"/>
        </w:rPr>
        <w:t>MediPharm</w:t>
      </w:r>
      <w:proofErr w:type="spellEnd"/>
      <w:r w:rsidRPr="000D7820">
        <w:rPr>
          <w:rFonts w:ascii="Arial" w:hAnsi="Arial"/>
          <w:sz w:val="20"/>
          <w:lang w:val="de-DE"/>
        </w:rPr>
        <w:t xml:space="preserve">, </w:t>
      </w:r>
      <w:proofErr w:type="spellStart"/>
      <w:r w:rsidRPr="000D7820">
        <w:rPr>
          <w:rFonts w:ascii="Arial" w:hAnsi="Arial"/>
          <w:sz w:val="20"/>
          <w:lang w:val="de-DE"/>
        </w:rPr>
        <w:t>une</w:t>
      </w:r>
      <w:proofErr w:type="spellEnd"/>
      <w:r w:rsidRPr="000D7820">
        <w:rPr>
          <w:rFonts w:ascii="Arial" w:hAnsi="Arial"/>
          <w:sz w:val="20"/>
          <w:lang w:val="de-DE"/>
        </w:rPr>
        <w:t xml:space="preserve"> </w:t>
      </w:r>
      <w:proofErr w:type="spellStart"/>
      <w:r w:rsidRPr="000D7820">
        <w:rPr>
          <w:rFonts w:ascii="Arial" w:hAnsi="Arial"/>
          <w:sz w:val="20"/>
          <w:lang w:val="de-DE"/>
        </w:rPr>
        <w:t>division</w:t>
      </w:r>
      <w:proofErr w:type="spellEnd"/>
      <w:r w:rsidRPr="000D7820">
        <w:rPr>
          <w:rFonts w:ascii="Arial" w:hAnsi="Arial"/>
          <w:sz w:val="20"/>
          <w:lang w:val="de-DE"/>
        </w:rPr>
        <w:t xml:space="preserve"> de Schreiner Group GmbH &amp; Co. </w:t>
      </w:r>
      <w:r>
        <w:rPr>
          <w:rFonts w:ascii="Arial" w:hAnsi="Arial"/>
          <w:sz w:val="20"/>
        </w:rPr>
        <w:t xml:space="preserve">KG dont le siège est à </w:t>
      </w:r>
      <w:proofErr w:type="spellStart"/>
      <w:r>
        <w:rPr>
          <w:rFonts w:ascii="Arial" w:hAnsi="Arial"/>
          <w:sz w:val="20"/>
        </w:rPr>
        <w:t>Oberschleissheim</w:t>
      </w:r>
      <w:proofErr w:type="spellEnd"/>
      <w:r>
        <w:rPr>
          <w:rFonts w:ascii="Arial" w:hAnsi="Arial"/>
          <w:sz w:val="20"/>
        </w:rPr>
        <w:t xml:space="preserve"> près de Munich, est une entreprise leader dans la conception et la fabrication d’étiquettes spéciales, à la fois multifonctionnelles et novatrices, ainsi que de solutions de marquage apportant des plus-values à l’industrie des soins de santé. Disposant d’une grande compétence en termes de solutions et d’un savoir-faire spécialisé, Schreiner </w:t>
      </w:r>
      <w:proofErr w:type="spellStart"/>
      <w:r>
        <w:rPr>
          <w:rFonts w:ascii="Arial" w:hAnsi="Arial"/>
          <w:sz w:val="20"/>
        </w:rPr>
        <w:t>MediPharm</w:t>
      </w:r>
      <w:proofErr w:type="spellEnd"/>
      <w:r>
        <w:rPr>
          <w:rFonts w:ascii="Arial" w:hAnsi="Arial"/>
          <w:sz w:val="20"/>
        </w:rPr>
        <w:t xml:space="preserve"> est à la fois partenaire de développement performant et fournisseur de qualité et de confiance au service des plus grands noms du secteur pharmaceutique et de la technique médicale.</w:t>
      </w:r>
    </w:p>
    <w:p w14:paraId="277BDAD5" w14:textId="77777777" w:rsidR="00806A25" w:rsidRPr="0022318D" w:rsidRDefault="00806A25" w:rsidP="00D27FA7">
      <w:pPr>
        <w:pStyle w:val="EinfAbs"/>
        <w:rPr>
          <w:rFonts w:ascii="Arial" w:hAnsi="Arial" w:cs="Arial"/>
          <w:b/>
          <w:bCs/>
        </w:rPr>
      </w:pPr>
    </w:p>
    <w:p w14:paraId="1F50C4EE" w14:textId="77777777" w:rsidR="001F1761" w:rsidRPr="000D7820" w:rsidRDefault="001F1761" w:rsidP="00D27FA7">
      <w:pPr>
        <w:pStyle w:val="EinfAbs"/>
        <w:rPr>
          <w:rFonts w:ascii="Arial" w:hAnsi="Arial" w:cs="Arial"/>
          <w:b/>
          <w:bCs/>
          <w:sz w:val="20"/>
          <w:szCs w:val="20"/>
          <w:lang w:val="de-DE"/>
        </w:rPr>
      </w:pPr>
      <w:r w:rsidRPr="000D7820">
        <w:rPr>
          <w:rFonts w:ascii="Arial" w:hAnsi="Arial"/>
          <w:b/>
          <w:bCs/>
          <w:sz w:val="20"/>
          <w:lang w:val="de-DE"/>
        </w:rPr>
        <w:t xml:space="preserve">Schreiner </w:t>
      </w:r>
      <w:proofErr w:type="spellStart"/>
      <w:r w:rsidRPr="000D7820">
        <w:rPr>
          <w:rFonts w:ascii="Arial" w:hAnsi="Arial"/>
          <w:b/>
          <w:bCs/>
          <w:sz w:val="20"/>
          <w:lang w:val="de-DE"/>
        </w:rPr>
        <w:t>MediPharm</w:t>
      </w:r>
      <w:proofErr w:type="spellEnd"/>
      <w:r w:rsidRPr="000D7820">
        <w:rPr>
          <w:rFonts w:ascii="Arial" w:hAnsi="Arial"/>
          <w:sz w:val="20"/>
          <w:lang w:val="de-DE"/>
        </w:rPr>
        <w:t xml:space="preserve">, </w:t>
      </w:r>
      <w:r w:rsidRPr="000D7820">
        <w:rPr>
          <w:rFonts w:ascii="Arial" w:hAnsi="Arial"/>
          <w:sz w:val="20"/>
          <w:lang w:val="de-DE"/>
        </w:rPr>
        <w:br/>
      </w:r>
      <w:proofErr w:type="spellStart"/>
      <w:r w:rsidRPr="000D7820">
        <w:rPr>
          <w:rFonts w:ascii="Arial" w:hAnsi="Arial"/>
          <w:sz w:val="20"/>
          <w:lang w:val="de-DE"/>
        </w:rPr>
        <w:t>une</w:t>
      </w:r>
      <w:proofErr w:type="spellEnd"/>
      <w:r w:rsidRPr="000D7820">
        <w:rPr>
          <w:rFonts w:ascii="Arial" w:hAnsi="Arial"/>
          <w:sz w:val="20"/>
          <w:lang w:val="de-DE"/>
        </w:rPr>
        <w:t xml:space="preserve"> </w:t>
      </w:r>
      <w:proofErr w:type="spellStart"/>
      <w:r w:rsidRPr="000D7820">
        <w:rPr>
          <w:rFonts w:ascii="Arial" w:hAnsi="Arial"/>
          <w:sz w:val="20"/>
          <w:lang w:val="de-DE"/>
        </w:rPr>
        <w:t>division</w:t>
      </w:r>
      <w:proofErr w:type="spellEnd"/>
      <w:r w:rsidRPr="000D7820">
        <w:rPr>
          <w:rFonts w:ascii="Arial" w:hAnsi="Arial"/>
          <w:sz w:val="20"/>
          <w:lang w:val="de-DE"/>
        </w:rPr>
        <w:t xml:space="preserve"> de</w:t>
      </w:r>
    </w:p>
    <w:p w14:paraId="789FB0CE" w14:textId="77777777" w:rsidR="001F1761" w:rsidRPr="000D7820" w:rsidRDefault="001F1761" w:rsidP="00D27FA7">
      <w:pPr>
        <w:pStyle w:val="EinfAbs"/>
        <w:rPr>
          <w:rFonts w:ascii="Arial" w:hAnsi="Arial" w:cs="Arial"/>
          <w:bCs/>
          <w:sz w:val="20"/>
          <w:szCs w:val="20"/>
          <w:lang w:val="de-DE"/>
        </w:rPr>
      </w:pPr>
      <w:r w:rsidRPr="000D7820">
        <w:rPr>
          <w:rFonts w:ascii="Arial" w:hAnsi="Arial"/>
          <w:sz w:val="20"/>
          <w:lang w:val="de-DE"/>
        </w:rPr>
        <w:t>Schreiner Group GmbH &amp; Co. KG</w:t>
      </w:r>
    </w:p>
    <w:p w14:paraId="214EC094" w14:textId="77777777" w:rsidR="001F1761" w:rsidRPr="000D7820" w:rsidRDefault="001F1761" w:rsidP="00D27FA7">
      <w:pPr>
        <w:pStyle w:val="EinfAbs"/>
        <w:rPr>
          <w:rFonts w:ascii="Arial" w:hAnsi="Arial" w:cs="Arial"/>
          <w:bCs/>
          <w:sz w:val="20"/>
          <w:szCs w:val="20"/>
          <w:lang w:val="de-DE"/>
        </w:rPr>
      </w:pPr>
      <w:proofErr w:type="spellStart"/>
      <w:r w:rsidRPr="000D7820">
        <w:rPr>
          <w:rFonts w:ascii="Arial" w:hAnsi="Arial"/>
          <w:sz w:val="20"/>
          <w:lang w:val="de-DE"/>
        </w:rPr>
        <w:t>Bruckmannring</w:t>
      </w:r>
      <w:proofErr w:type="spellEnd"/>
      <w:r w:rsidRPr="000D7820">
        <w:rPr>
          <w:rFonts w:ascii="Arial" w:hAnsi="Arial"/>
          <w:sz w:val="20"/>
          <w:lang w:val="de-DE"/>
        </w:rPr>
        <w:t xml:space="preserve"> 22</w:t>
      </w:r>
    </w:p>
    <w:p w14:paraId="653EBD6A" w14:textId="77777777" w:rsidR="001F1761" w:rsidRPr="000D7820" w:rsidRDefault="001F1761" w:rsidP="00D27FA7">
      <w:pPr>
        <w:pStyle w:val="EinfAbs"/>
        <w:rPr>
          <w:rFonts w:ascii="Arial" w:hAnsi="Arial" w:cs="Arial"/>
          <w:bCs/>
          <w:sz w:val="20"/>
          <w:szCs w:val="20"/>
          <w:lang w:val="de-DE"/>
        </w:rPr>
      </w:pPr>
      <w:r w:rsidRPr="000D7820">
        <w:rPr>
          <w:rFonts w:ascii="Arial" w:hAnsi="Arial"/>
          <w:sz w:val="20"/>
          <w:lang w:val="de-DE"/>
        </w:rPr>
        <w:lastRenderedPageBreak/>
        <w:t xml:space="preserve">85764 </w:t>
      </w:r>
      <w:proofErr w:type="spellStart"/>
      <w:r w:rsidRPr="000D7820">
        <w:rPr>
          <w:rFonts w:ascii="Arial" w:hAnsi="Arial"/>
          <w:sz w:val="20"/>
          <w:lang w:val="de-DE"/>
        </w:rPr>
        <w:t>Oberschleissheim</w:t>
      </w:r>
      <w:proofErr w:type="spellEnd"/>
      <w:r w:rsidRPr="000D7820">
        <w:rPr>
          <w:rFonts w:ascii="Arial" w:hAnsi="Arial"/>
          <w:sz w:val="20"/>
          <w:lang w:val="de-DE"/>
        </w:rPr>
        <w:t xml:space="preserve">, </w:t>
      </w:r>
      <w:proofErr w:type="spellStart"/>
      <w:r w:rsidRPr="000D7820">
        <w:rPr>
          <w:rFonts w:ascii="Arial" w:hAnsi="Arial"/>
          <w:sz w:val="20"/>
          <w:lang w:val="de-DE"/>
        </w:rPr>
        <w:t>Allemagne</w:t>
      </w:r>
      <w:proofErr w:type="spellEnd"/>
    </w:p>
    <w:p w14:paraId="32F56892" w14:textId="77777777" w:rsidR="001F1761" w:rsidRPr="000D7820" w:rsidRDefault="001F1761" w:rsidP="00D27FA7">
      <w:pPr>
        <w:pStyle w:val="EinfAbs"/>
        <w:rPr>
          <w:rFonts w:ascii="Arial" w:hAnsi="Arial" w:cs="Arial"/>
          <w:bCs/>
          <w:sz w:val="20"/>
          <w:szCs w:val="20"/>
          <w:lang w:val="de-DE"/>
        </w:rPr>
      </w:pPr>
      <w:proofErr w:type="spellStart"/>
      <w:r w:rsidRPr="000D7820">
        <w:rPr>
          <w:rFonts w:ascii="Arial" w:hAnsi="Arial"/>
          <w:sz w:val="20"/>
          <w:lang w:val="de-DE"/>
        </w:rPr>
        <w:t>Tél</w:t>
      </w:r>
      <w:proofErr w:type="spellEnd"/>
      <w:r w:rsidRPr="000D7820">
        <w:rPr>
          <w:rFonts w:ascii="Arial" w:hAnsi="Arial"/>
          <w:sz w:val="20"/>
          <w:lang w:val="de-DE"/>
        </w:rPr>
        <w:t>. +49 89 31584-5400</w:t>
      </w:r>
    </w:p>
    <w:p w14:paraId="0BB97372" w14:textId="77777777" w:rsidR="001F1761" w:rsidRPr="00314942" w:rsidRDefault="001F1761" w:rsidP="00D27FA7">
      <w:pPr>
        <w:pStyle w:val="EinfAbs"/>
        <w:rPr>
          <w:rFonts w:ascii="Arial" w:hAnsi="Arial" w:cs="Arial"/>
          <w:bCs/>
          <w:sz w:val="20"/>
          <w:szCs w:val="20"/>
          <w:lang w:val="en-US"/>
        </w:rPr>
      </w:pPr>
      <w:r w:rsidRPr="00314942">
        <w:rPr>
          <w:rFonts w:ascii="Arial" w:hAnsi="Arial"/>
          <w:sz w:val="20"/>
          <w:lang w:val="en-US"/>
        </w:rPr>
        <w:t>Fax +49 89 31584-5422</w:t>
      </w:r>
    </w:p>
    <w:p w14:paraId="171CC14E" w14:textId="5768EC62" w:rsidR="001E0480" w:rsidRDefault="00316573" w:rsidP="00D27FA7">
      <w:pPr>
        <w:pStyle w:val="EinfAbs"/>
      </w:pPr>
      <w:hyperlink r:id="rId10" w:history="1">
        <w:r>
          <w:rPr>
            <w:rStyle w:val="Hyperlink"/>
            <w:rFonts w:ascii="Arial" w:hAnsi="Arial"/>
            <w:sz w:val="20"/>
          </w:rPr>
          <w:t>info@schreiner-medipharm.com</w:t>
        </w:r>
      </w:hyperlink>
    </w:p>
    <w:p w14:paraId="6DDFD201" w14:textId="43CEE7D7" w:rsidR="00692A8F" w:rsidRPr="00692A8F" w:rsidRDefault="00314942" w:rsidP="00D27FA7">
      <w:pPr>
        <w:pStyle w:val="EinfAbs"/>
        <w:rPr>
          <w:rFonts w:asciiTheme="majorHAnsi" w:hAnsiTheme="majorHAnsi" w:cstheme="majorHAnsi"/>
          <w:bCs/>
          <w:sz w:val="20"/>
          <w:szCs w:val="20"/>
        </w:rPr>
      </w:pPr>
      <w:hyperlink r:id="rId11" w:history="1">
        <w:r w:rsidR="00692A8F" w:rsidRPr="00314942">
          <w:rPr>
            <w:rStyle w:val="Hyperlink"/>
            <w:rFonts w:asciiTheme="majorHAnsi" w:hAnsiTheme="majorHAnsi" w:cstheme="majorHAnsi"/>
            <w:sz w:val="20"/>
            <w:szCs w:val="20"/>
          </w:rPr>
          <w:t>www.schreiner-medipharm.com</w:t>
        </w:r>
      </w:hyperlink>
    </w:p>
    <w:p w14:paraId="6B3799E8" w14:textId="0DF167FC" w:rsidR="00450FD1" w:rsidRPr="00C42B77" w:rsidRDefault="00F57E16" w:rsidP="00D27FA7">
      <w:pPr>
        <w:pStyle w:val="EinfAbs"/>
        <w:rPr>
          <w:rStyle w:val="Hyperlink"/>
          <w:rFonts w:asciiTheme="majorHAnsi" w:hAnsiTheme="majorHAnsi" w:cstheme="majorHAnsi"/>
          <w:bCs/>
          <w:color w:val="auto"/>
          <w:sz w:val="20"/>
          <w:szCs w:val="20"/>
          <w:u w:val="none"/>
        </w:rPr>
      </w:pPr>
      <w:r>
        <w:rPr>
          <w:rStyle w:val="Hyperlink"/>
          <w:rFonts w:asciiTheme="majorHAnsi" w:hAnsiTheme="majorHAnsi"/>
          <w:color w:val="auto"/>
          <w:sz w:val="20"/>
          <w:u w:val="none"/>
        </w:rPr>
        <w:t xml:space="preserve"> </w:t>
      </w:r>
    </w:p>
    <w:p w14:paraId="05EA35DD" w14:textId="6B9911F5" w:rsidR="00C42B77" w:rsidRPr="00C42B77" w:rsidRDefault="00C42B77" w:rsidP="00D27FA7">
      <w:pPr>
        <w:pStyle w:val="EinfAbs"/>
        <w:rPr>
          <w:rStyle w:val="Hyperlink"/>
          <w:rFonts w:ascii="Arial" w:hAnsi="Arial" w:cs="Arial"/>
          <w:b/>
          <w:color w:val="auto"/>
          <w:sz w:val="20"/>
          <w:szCs w:val="20"/>
          <w:u w:val="none"/>
        </w:rPr>
      </w:pPr>
      <w:r>
        <w:rPr>
          <w:rStyle w:val="Hyperlink"/>
          <w:rFonts w:ascii="Arial" w:hAnsi="Arial"/>
          <w:b/>
          <w:color w:val="auto"/>
          <w:sz w:val="20"/>
          <w:u w:val="none"/>
        </w:rPr>
        <w:t xml:space="preserve">À propos de SHL </w:t>
      </w:r>
      <w:proofErr w:type="spellStart"/>
      <w:r>
        <w:rPr>
          <w:rStyle w:val="Hyperlink"/>
          <w:rFonts w:ascii="Arial" w:hAnsi="Arial"/>
          <w:b/>
          <w:color w:val="auto"/>
          <w:sz w:val="20"/>
          <w:u w:val="none"/>
        </w:rPr>
        <w:t>Medical</w:t>
      </w:r>
      <w:proofErr w:type="spellEnd"/>
      <w:r>
        <w:rPr>
          <w:rStyle w:val="Hyperlink"/>
          <w:rFonts w:ascii="Arial" w:hAnsi="Arial"/>
          <w:b/>
          <w:color w:val="auto"/>
          <w:sz w:val="20"/>
          <w:u w:val="none"/>
        </w:rPr>
        <w:t> :</w:t>
      </w:r>
    </w:p>
    <w:p w14:paraId="08D2F963" w14:textId="5E6E557B" w:rsidR="00C42B77" w:rsidRDefault="00351D38" w:rsidP="00D27FA7">
      <w:pPr>
        <w:pStyle w:val="EinfAbs"/>
        <w:rPr>
          <w:rStyle w:val="Hyperlink"/>
          <w:rFonts w:ascii="Arial" w:hAnsi="Arial" w:cs="Arial"/>
          <w:bCs/>
          <w:color w:val="auto"/>
          <w:sz w:val="20"/>
          <w:szCs w:val="20"/>
          <w:u w:val="none"/>
          <w:lang w:val="es-ES"/>
        </w:rPr>
      </w:pPr>
      <w:r w:rsidRPr="00351D38">
        <w:rPr>
          <w:rStyle w:val="Hyperlink"/>
          <w:rFonts w:ascii="Arial" w:hAnsi="Arial" w:cs="Arial"/>
          <w:bCs/>
          <w:color w:val="auto"/>
          <w:sz w:val="20"/>
          <w:szCs w:val="20"/>
          <w:u w:val="none"/>
          <w:lang w:val="es-ES"/>
        </w:rPr>
        <w:t xml:space="preserve">SHL Medical est un leader de référence dans le domaine des solutions d’auto-injection, notamment des auto-injecteurs. Animés par notre ambition de « favoriser l’autonomie des patients », nous collaborons avec des </w:t>
      </w:r>
      <w:r w:rsidR="001A6AAB">
        <w:rPr>
          <w:rStyle w:val="Hyperlink"/>
          <w:rFonts w:ascii="Arial" w:hAnsi="Arial" w:cs="Arial"/>
          <w:bCs/>
          <w:color w:val="auto"/>
          <w:sz w:val="20"/>
          <w:szCs w:val="20"/>
          <w:u w:val="none"/>
          <w:lang w:val="es-ES"/>
        </w:rPr>
        <w:t>laboratoires</w:t>
      </w:r>
      <w:r w:rsidRPr="00351D38">
        <w:rPr>
          <w:rStyle w:val="Hyperlink"/>
          <w:rFonts w:ascii="Arial" w:hAnsi="Arial" w:cs="Arial"/>
          <w:bCs/>
          <w:color w:val="auto"/>
          <w:sz w:val="20"/>
          <w:szCs w:val="20"/>
          <w:u w:val="none"/>
          <w:lang w:val="es-ES"/>
        </w:rPr>
        <w:t xml:space="preserve"> pharmaceutiques et biotechnologiques de premier plan afin de développer des dispositifs d’administration de médicaments qui améliorent l’expérience de traitement et la qualité de vie des patients dans le monde entier. Basés en Suisse, nous employons plus de 6</w:t>
      </w:r>
      <w:r w:rsidR="002F1C00">
        <w:rPr>
          <w:rStyle w:val="Hyperlink"/>
          <w:rFonts w:ascii="Arial" w:hAnsi="Arial" w:cs="Arial"/>
          <w:bCs/>
          <w:color w:val="auto"/>
          <w:sz w:val="20"/>
          <w:szCs w:val="20"/>
          <w:u w:val="none"/>
          <w:lang w:val="es-ES"/>
        </w:rPr>
        <w:t> </w:t>
      </w:r>
      <w:r w:rsidRPr="00351D38">
        <w:rPr>
          <w:rStyle w:val="Hyperlink"/>
          <w:rFonts w:ascii="Arial" w:hAnsi="Arial" w:cs="Arial"/>
          <w:bCs/>
          <w:color w:val="auto"/>
          <w:sz w:val="20"/>
          <w:szCs w:val="20"/>
          <w:u w:val="none"/>
          <w:lang w:val="es-ES"/>
        </w:rPr>
        <w:t>000 personnes au sein d’un réseau mondial de sites répartis sur trois continents. Nos capacités intégrées couvrent la conception, le développement, la fabrication, l’assemblage final, l’étiquetage et le conditionnement.</w:t>
      </w:r>
    </w:p>
    <w:p w14:paraId="4FF81EA4" w14:textId="0DA2E05F" w:rsidR="00874DEF" w:rsidRPr="00874DEF" w:rsidRDefault="00692A8F" w:rsidP="00D27FA7">
      <w:pPr>
        <w:pStyle w:val="EinfAbs"/>
        <w:rPr>
          <w:rStyle w:val="Hyperlink"/>
          <w:rFonts w:ascii="Arial" w:hAnsi="Arial" w:cs="Arial"/>
          <w:bCs/>
          <w:color w:val="auto"/>
          <w:sz w:val="20"/>
          <w:szCs w:val="20"/>
          <w:u w:val="none"/>
          <w:lang w:val="es-ES"/>
        </w:rPr>
      </w:pPr>
      <w:hyperlink r:id="rId12" w:history="1">
        <w:r w:rsidRPr="0012085B">
          <w:rPr>
            <w:rStyle w:val="Hyperlink"/>
            <w:rFonts w:ascii="Arial" w:hAnsi="Arial" w:cs="Arial"/>
            <w:bCs/>
            <w:sz w:val="20"/>
            <w:szCs w:val="20"/>
            <w:lang w:val="es-ES"/>
          </w:rPr>
          <w:t>www.shl-medical.com</w:t>
        </w:r>
      </w:hyperlink>
      <w:r>
        <w:rPr>
          <w:rStyle w:val="Hyperlink"/>
          <w:rFonts w:ascii="Arial" w:hAnsi="Arial" w:cs="Arial"/>
          <w:bCs/>
          <w:color w:val="auto"/>
          <w:sz w:val="20"/>
          <w:szCs w:val="20"/>
          <w:u w:val="none"/>
          <w:lang w:val="es-ES"/>
        </w:rPr>
        <w:t xml:space="preserve"> </w:t>
      </w:r>
    </w:p>
    <w:p w14:paraId="7333CE0F" w14:textId="77777777" w:rsidR="00874DEF" w:rsidRPr="00C42B77" w:rsidRDefault="00874DEF" w:rsidP="00D27FA7">
      <w:pPr>
        <w:pStyle w:val="EinfAbs"/>
        <w:rPr>
          <w:rStyle w:val="Hyperlink"/>
          <w:rFonts w:ascii="Arial" w:hAnsi="Arial" w:cs="Arial"/>
          <w:bCs/>
          <w:color w:val="auto"/>
          <w:sz w:val="20"/>
          <w:szCs w:val="20"/>
          <w:u w:val="none"/>
          <w:lang w:val="es-ES"/>
        </w:rPr>
      </w:pPr>
    </w:p>
    <w:sectPr w:rsidR="00874DEF" w:rsidRPr="00C42B77" w:rsidSect="008D2C6F">
      <w:headerReference w:type="default" r:id="rId13"/>
      <w:footerReference w:type="default" r:id="rId14"/>
      <w:headerReference w:type="first" r:id="rId15"/>
      <w:footerReference w:type="first" r:id="rId16"/>
      <w:pgSz w:w="11906" w:h="16838" w:code="9"/>
      <w:pgMar w:top="3827" w:right="851" w:bottom="284" w:left="1701" w:header="1134" w:footer="49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42226" w14:textId="77777777" w:rsidR="008E5830" w:rsidRDefault="008E5830" w:rsidP="00AD0FB9">
      <w:r>
        <w:separator/>
      </w:r>
    </w:p>
  </w:endnote>
  <w:endnote w:type="continuationSeparator" w:id="0">
    <w:p w14:paraId="51281B10" w14:textId="77777777" w:rsidR="008E5830" w:rsidRDefault="008E5830" w:rsidP="00AD0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mj-ea">
    <w:altName w:val="Cambria"/>
    <w:panose1 w:val="00000000000000000000"/>
    <w:charset w:val="00"/>
    <w:family w:val="roman"/>
    <w:notTrueType/>
    <w:pitch w:val="default"/>
  </w:font>
  <w:font w:name="+mn-ea">
    <w:panose1 w:val="00000000000000000000"/>
    <w:charset w:val="00"/>
    <w:family w:val="roman"/>
    <w:notTrueType/>
    <w:pitch w:val="default"/>
  </w:font>
  <w:font w:name="Arial-BoldMT">
    <w:panose1 w:val="00000000000000000000"/>
    <w:charset w:val="4D"/>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A674C" w14:textId="67F8EFED" w:rsidR="00AA71FF" w:rsidRPr="0020486A" w:rsidRDefault="00AA71FF" w:rsidP="0020486A">
    <w:pPr>
      <w:pStyle w:val="Fuzeile"/>
      <w:jc w:val="right"/>
      <w:rPr>
        <w:sz w:val="16"/>
        <w:szCs w:val="16"/>
      </w:rPr>
    </w:pPr>
    <w:r>
      <w:t>Page</w:t>
    </w:r>
    <w:r>
      <w:rPr>
        <w:sz w:val="16"/>
      </w:rPr>
      <w:t xml:space="preserve"> </w:t>
    </w:r>
    <w:r w:rsidRPr="0020486A">
      <w:rPr>
        <w:sz w:val="16"/>
      </w:rPr>
      <w:fldChar w:fldCharType="begin"/>
    </w:r>
    <w:r w:rsidRPr="0020486A">
      <w:rPr>
        <w:sz w:val="16"/>
      </w:rPr>
      <w:instrText>PAGE  \* Arabic  \* MERGEFORMAT</w:instrText>
    </w:r>
    <w:r w:rsidRPr="0020486A">
      <w:rPr>
        <w:sz w:val="16"/>
      </w:rPr>
      <w:fldChar w:fldCharType="separate"/>
    </w:r>
    <w:r w:rsidR="00587655">
      <w:rPr>
        <w:sz w:val="16"/>
      </w:rPr>
      <w:t>3</w:t>
    </w:r>
    <w:r w:rsidRPr="0020486A">
      <w:rPr>
        <w:sz w:val="16"/>
      </w:rPr>
      <w:fldChar w:fldCharType="end"/>
    </w:r>
    <w:r>
      <w:rPr>
        <w:sz w:val="16"/>
      </w:rPr>
      <w:t xml:space="preserve"> sur </w:t>
    </w:r>
    <w:r w:rsidRPr="0020486A">
      <w:rPr>
        <w:sz w:val="16"/>
      </w:rPr>
      <w:fldChar w:fldCharType="begin"/>
    </w:r>
    <w:r w:rsidRPr="0020486A">
      <w:rPr>
        <w:sz w:val="16"/>
      </w:rPr>
      <w:instrText>NUMPAGES  \* Arabic  \* MERGEFORMAT</w:instrText>
    </w:r>
    <w:r w:rsidRPr="0020486A">
      <w:rPr>
        <w:sz w:val="16"/>
      </w:rPr>
      <w:fldChar w:fldCharType="separate"/>
    </w:r>
    <w:r w:rsidR="00587655">
      <w:rPr>
        <w:sz w:val="16"/>
      </w:rPr>
      <w:t>3</w:t>
    </w:r>
    <w:r w:rsidRPr="0020486A">
      <w:rPr>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B100F" w14:textId="3B65D98E" w:rsidR="00AA71FF" w:rsidRPr="008D2C6F" w:rsidRDefault="00AA71FF" w:rsidP="008D2C6F">
    <w:pPr>
      <w:pStyle w:val="Fuzeile"/>
      <w:jc w:val="right"/>
      <w:rPr>
        <w:sz w:val="16"/>
        <w:szCs w:val="16"/>
      </w:rPr>
    </w:pPr>
    <w:r>
      <w:t>Page</w:t>
    </w:r>
    <w:r>
      <w:rPr>
        <w:sz w:val="16"/>
      </w:rPr>
      <w:t xml:space="preserve"> </w:t>
    </w:r>
    <w:r w:rsidRPr="0020486A">
      <w:rPr>
        <w:sz w:val="16"/>
      </w:rPr>
      <w:fldChar w:fldCharType="begin"/>
    </w:r>
    <w:r w:rsidRPr="0020486A">
      <w:rPr>
        <w:sz w:val="16"/>
      </w:rPr>
      <w:instrText>PAGE  \* Arabic  \* MERGEFORMAT</w:instrText>
    </w:r>
    <w:r w:rsidRPr="0020486A">
      <w:rPr>
        <w:sz w:val="16"/>
      </w:rPr>
      <w:fldChar w:fldCharType="separate"/>
    </w:r>
    <w:r w:rsidR="00587655">
      <w:rPr>
        <w:sz w:val="16"/>
      </w:rPr>
      <w:t>1</w:t>
    </w:r>
    <w:r w:rsidRPr="0020486A">
      <w:rPr>
        <w:sz w:val="16"/>
      </w:rPr>
      <w:fldChar w:fldCharType="end"/>
    </w:r>
    <w:r>
      <w:rPr>
        <w:sz w:val="16"/>
      </w:rPr>
      <w:t xml:space="preserve"> sur </w:t>
    </w:r>
    <w:r w:rsidRPr="0020486A">
      <w:rPr>
        <w:sz w:val="16"/>
      </w:rPr>
      <w:fldChar w:fldCharType="begin"/>
    </w:r>
    <w:r w:rsidRPr="0020486A">
      <w:rPr>
        <w:sz w:val="16"/>
      </w:rPr>
      <w:instrText>NUMPAGES  \* Arabic  \* MERGEFORMAT</w:instrText>
    </w:r>
    <w:r w:rsidRPr="0020486A">
      <w:rPr>
        <w:sz w:val="16"/>
      </w:rPr>
      <w:fldChar w:fldCharType="separate"/>
    </w:r>
    <w:r w:rsidR="00587655">
      <w:rPr>
        <w:sz w:val="16"/>
      </w:rPr>
      <w:t>3</w:t>
    </w:r>
    <w:r w:rsidRPr="0020486A">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93E13" w14:textId="77777777" w:rsidR="008E5830" w:rsidRDefault="008E5830" w:rsidP="00AD0FB9">
      <w:r>
        <w:separator/>
      </w:r>
    </w:p>
  </w:footnote>
  <w:footnote w:type="continuationSeparator" w:id="0">
    <w:p w14:paraId="2AF868C2" w14:textId="77777777" w:rsidR="008E5830" w:rsidRDefault="008E5830" w:rsidP="00AD0F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CE03B" w14:textId="77777777" w:rsidR="00AA71FF" w:rsidRDefault="00AA71FF">
    <w:pPr>
      <w:pStyle w:val="Kopfzeile"/>
    </w:pPr>
    <w:r>
      <w:rPr>
        <w:noProof/>
      </w:rPr>
      <w:drawing>
        <wp:anchor distT="0" distB="0" distL="114300" distR="114300" simplePos="0" relativeHeight="251661312" behindDoc="1" locked="0" layoutInCell="1" allowOverlap="1" wp14:anchorId="58DDE0F9" wp14:editId="530C8D24">
          <wp:simplePos x="0" y="0"/>
          <wp:positionH relativeFrom="column">
            <wp:posOffset>-1091186</wp:posOffset>
          </wp:positionH>
          <wp:positionV relativeFrom="paragraph">
            <wp:posOffset>-703846</wp:posOffset>
          </wp:positionV>
          <wp:extent cx="7533834" cy="10645253"/>
          <wp:effectExtent l="0" t="0" r="0" b="3810"/>
          <wp:wrapNone/>
          <wp:docPr id="4" name="Grafik 4" descr="\\dta02_sgr_de\werbung_Orga\02_Vorlagen_und_Formulare\Presseinfo_Vorlagen\Group\Layout\PNGs\S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ta02_sgr_de\werbung_Orga\02_Vorlagen_und_Formulare\Presseinfo_Vorlagen\Group\Layout\PNGs\SMP.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33834" cy="106452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C9E3E" w14:textId="234D6C22" w:rsidR="00AA71FF" w:rsidRDefault="00D27FA7">
    <w:pPr>
      <w:pStyle w:val="Kopfzeile"/>
    </w:pPr>
    <w:r>
      <w:rPr>
        <w:noProof/>
      </w:rPr>
      <mc:AlternateContent>
        <mc:Choice Requires="wps">
          <w:drawing>
            <wp:anchor distT="45720" distB="45720" distL="114300" distR="114300" simplePos="0" relativeHeight="251665408" behindDoc="0" locked="0" layoutInCell="1" allowOverlap="1" wp14:anchorId="6C3A0DE5" wp14:editId="1564F9B2">
              <wp:simplePos x="0" y="0"/>
              <wp:positionH relativeFrom="margin">
                <wp:posOffset>0</wp:posOffset>
              </wp:positionH>
              <wp:positionV relativeFrom="page">
                <wp:posOffset>1793875</wp:posOffset>
              </wp:positionV>
              <wp:extent cx="5914390" cy="360680"/>
              <wp:effectExtent l="0" t="0" r="0" b="1270"/>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4390" cy="360680"/>
                      </a:xfrm>
                      <a:prstGeom prst="rect">
                        <a:avLst/>
                      </a:prstGeom>
                      <a:solidFill>
                        <a:schemeClr val="bg1"/>
                      </a:solidFill>
                      <a:ln w="9525">
                        <a:noFill/>
                        <a:miter lim="800000"/>
                        <a:headEnd/>
                        <a:tailEnd/>
                      </a:ln>
                    </wps:spPr>
                    <wps:txbx>
                      <w:txbxContent>
                        <w:p w14:paraId="3B51DAB9" w14:textId="77777777" w:rsidR="00D27FA7" w:rsidRPr="003D7220" w:rsidRDefault="00D27FA7" w:rsidP="00D27FA7">
                          <w:pPr>
                            <w:pStyle w:val="RubrikmitLinien"/>
                          </w:pPr>
                          <w:r>
                            <w:t>COMMUNIQUÉ DE PRESSE</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C3A0DE5" id="_x0000_t202" coordsize="21600,21600" o:spt="202" path="m,l,21600r21600,l21600,xe">
              <v:stroke joinstyle="miter"/>
              <v:path gradientshapeok="t" o:connecttype="rect"/>
            </v:shapetype>
            <v:shape id="Textfeld 2" o:spid="_x0000_s1026" type="#_x0000_t202" style="position:absolute;margin-left:0;margin-top:141.25pt;width:465.7pt;height:28.4pt;z-index:2516654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" fillcolor="white [3212]" stroked="f">
              <v:textbox style="mso-fit-shape-to-text:t" inset="0,0,0,0">
                <w:txbxContent>
                  <w:p w14:paraId="3B51DAB9" w14:textId="77777777" w:rsidR="00D27FA7" w:rsidRPr="003D7220" w:rsidRDefault="00D27FA7" w:rsidP="00D27FA7">
                    <w:pPr>
                      <w:pStyle w:val="RubrikmitLinien"/>
                    </w:pPr>
                    <w:r>
                      <w:t>COMMUNIQUÉ DE PRESSE</w:t>
                    </w:r>
                  </w:p>
                </w:txbxContent>
              </v:textbox>
              <w10:wrap type="square" anchorx="margin" anchory="page"/>
            </v:shape>
          </w:pict>
        </mc:Fallback>
      </mc:AlternateContent>
    </w:r>
    <w:r>
      <w:rPr>
        <w:noProof/>
      </w:rPr>
      <w:drawing>
        <wp:anchor distT="0" distB="0" distL="114300" distR="114300" simplePos="0" relativeHeight="251663360" behindDoc="1" locked="0" layoutInCell="1" allowOverlap="1" wp14:anchorId="238F925E" wp14:editId="55EEF664">
          <wp:simplePos x="0" y="0"/>
          <wp:positionH relativeFrom="page">
            <wp:align>left</wp:align>
          </wp:positionH>
          <wp:positionV relativeFrom="paragraph">
            <wp:posOffset>-724535</wp:posOffset>
          </wp:positionV>
          <wp:extent cx="7533834" cy="10645253"/>
          <wp:effectExtent l="0" t="0" r="0" b="3810"/>
          <wp:wrapNone/>
          <wp:docPr id="5" name="Grafik 5" descr="\\dta02_sgr_de\werbung_Orga\02_Vorlagen_und_Formulare\Presseinfo_Vorlagen\Group\Layout\PNGs\S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ta02_sgr_de\werbung_Orga\02_Vorlagen_und_Formulare\Presseinfo_Vorlagen\Group\Layout\PNGs\SMP.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33834" cy="106452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5F0E26"/>
    <w:multiLevelType w:val="hybridMultilevel"/>
    <w:tmpl w:val="D960CE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C482DA2"/>
    <w:multiLevelType w:val="hybridMultilevel"/>
    <w:tmpl w:val="B43A8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6321499">
    <w:abstractNumId w:val="1"/>
  </w:num>
  <w:num w:numId="2" w16cid:durableId="2066181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de-DE" w:vendorID="64" w:dllVersion="6" w:nlCheck="1" w:checkStyle="0"/>
  <w:activeWritingStyle w:appName="MSWord" w:lang="en-US" w:vendorID="64" w:dllVersion="6" w:nlCheck="1" w:checkStyle="1"/>
  <w:activeWritingStyle w:appName="MSWord" w:lang="it-IT" w:vendorID="64" w:dllVersion="0" w:nlCheck="1" w:checkStyle="0"/>
  <w:activeWritingStyle w:appName="MSWord" w:lang="de-DE" w:vendorID="64" w:dllVersion="0" w:nlCheck="1" w:checkStyle="0"/>
  <w:activeWritingStyle w:appName="MSWord" w:lang="en-US" w:vendorID="64" w:dllVersion="0" w:nlCheck="1" w:checkStyle="0"/>
  <w:activeWritingStyle w:appName="MSWord" w:lang="es-ES" w:vendorID="64" w:dllVersion="0" w:nlCheck="1" w:checkStyle="0"/>
  <w:activeWritingStyle w:appName="MSWord" w:lang="de-CH" w:vendorID="64" w:dllVersion="0" w:nlCheck="1" w:checkStyle="0"/>
  <w:activeWritingStyle w:appName="MSWord" w:lang="fr-FR"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3F40032A-28AF-4DAF-BB6B-B243C115C901}"/>
    <w:docVar w:name="dgnword-eventsink" w:val="798777272"/>
  </w:docVars>
  <w:rsids>
    <w:rsidRoot w:val="00C20ABE"/>
    <w:rsid w:val="00002FE4"/>
    <w:rsid w:val="00004748"/>
    <w:rsid w:val="0001058E"/>
    <w:rsid w:val="00020DF6"/>
    <w:rsid w:val="000239E0"/>
    <w:rsid w:val="0002508F"/>
    <w:rsid w:val="000268EB"/>
    <w:rsid w:val="000305A7"/>
    <w:rsid w:val="00031724"/>
    <w:rsid w:val="00033063"/>
    <w:rsid w:val="00033A93"/>
    <w:rsid w:val="00037004"/>
    <w:rsid w:val="00037181"/>
    <w:rsid w:val="00044392"/>
    <w:rsid w:val="00045CCB"/>
    <w:rsid w:val="00045EC1"/>
    <w:rsid w:val="00050246"/>
    <w:rsid w:val="00050B21"/>
    <w:rsid w:val="00051C23"/>
    <w:rsid w:val="00054972"/>
    <w:rsid w:val="00055061"/>
    <w:rsid w:val="00056D21"/>
    <w:rsid w:val="00061F0F"/>
    <w:rsid w:val="00063C5C"/>
    <w:rsid w:val="00064A7C"/>
    <w:rsid w:val="0006616C"/>
    <w:rsid w:val="000665A6"/>
    <w:rsid w:val="000669AC"/>
    <w:rsid w:val="00072B79"/>
    <w:rsid w:val="000754D4"/>
    <w:rsid w:val="0008238F"/>
    <w:rsid w:val="000826D3"/>
    <w:rsid w:val="000830B1"/>
    <w:rsid w:val="00084BB4"/>
    <w:rsid w:val="00086FEA"/>
    <w:rsid w:val="0008764D"/>
    <w:rsid w:val="00090FA3"/>
    <w:rsid w:val="000911E0"/>
    <w:rsid w:val="00094299"/>
    <w:rsid w:val="00094AFB"/>
    <w:rsid w:val="000951A0"/>
    <w:rsid w:val="000A1FA1"/>
    <w:rsid w:val="000A3310"/>
    <w:rsid w:val="000A3978"/>
    <w:rsid w:val="000A592F"/>
    <w:rsid w:val="000B3ECB"/>
    <w:rsid w:val="000B4536"/>
    <w:rsid w:val="000B45BB"/>
    <w:rsid w:val="000B4F31"/>
    <w:rsid w:val="000B5374"/>
    <w:rsid w:val="000C0DD6"/>
    <w:rsid w:val="000C4250"/>
    <w:rsid w:val="000C5C50"/>
    <w:rsid w:val="000D7820"/>
    <w:rsid w:val="000E7EDA"/>
    <w:rsid w:val="000F351A"/>
    <w:rsid w:val="000F48EF"/>
    <w:rsid w:val="000F5A81"/>
    <w:rsid w:val="00103DB1"/>
    <w:rsid w:val="001050F5"/>
    <w:rsid w:val="001064F8"/>
    <w:rsid w:val="00107A53"/>
    <w:rsid w:val="001122B1"/>
    <w:rsid w:val="00116FD9"/>
    <w:rsid w:val="00124A72"/>
    <w:rsid w:val="00134393"/>
    <w:rsid w:val="00134CAE"/>
    <w:rsid w:val="001354FE"/>
    <w:rsid w:val="00136F0B"/>
    <w:rsid w:val="0013750A"/>
    <w:rsid w:val="00137AA4"/>
    <w:rsid w:val="0014196C"/>
    <w:rsid w:val="001473EC"/>
    <w:rsid w:val="0015347A"/>
    <w:rsid w:val="00154951"/>
    <w:rsid w:val="00155C1D"/>
    <w:rsid w:val="00155D3E"/>
    <w:rsid w:val="00155F88"/>
    <w:rsid w:val="0016469A"/>
    <w:rsid w:val="001672F5"/>
    <w:rsid w:val="0017506E"/>
    <w:rsid w:val="001756C5"/>
    <w:rsid w:val="00175EBA"/>
    <w:rsid w:val="00176718"/>
    <w:rsid w:val="00176E45"/>
    <w:rsid w:val="00176F95"/>
    <w:rsid w:val="00184DFD"/>
    <w:rsid w:val="00184E52"/>
    <w:rsid w:val="00187ADB"/>
    <w:rsid w:val="00190940"/>
    <w:rsid w:val="001A5954"/>
    <w:rsid w:val="001A64BC"/>
    <w:rsid w:val="001A6AAB"/>
    <w:rsid w:val="001A6CB9"/>
    <w:rsid w:val="001B2AF8"/>
    <w:rsid w:val="001B2F1E"/>
    <w:rsid w:val="001B4D1E"/>
    <w:rsid w:val="001B4FDA"/>
    <w:rsid w:val="001C0924"/>
    <w:rsid w:val="001C0B6D"/>
    <w:rsid w:val="001C4B52"/>
    <w:rsid w:val="001D4601"/>
    <w:rsid w:val="001D79E0"/>
    <w:rsid w:val="001D7E4F"/>
    <w:rsid w:val="001E0480"/>
    <w:rsid w:val="001E1B15"/>
    <w:rsid w:val="001E32CB"/>
    <w:rsid w:val="001E41E3"/>
    <w:rsid w:val="001F1761"/>
    <w:rsid w:val="001F3449"/>
    <w:rsid w:val="001F3B9C"/>
    <w:rsid w:val="001F77CD"/>
    <w:rsid w:val="002029C6"/>
    <w:rsid w:val="00202D29"/>
    <w:rsid w:val="0020486A"/>
    <w:rsid w:val="0020682D"/>
    <w:rsid w:val="00211976"/>
    <w:rsid w:val="00212DB0"/>
    <w:rsid w:val="00213091"/>
    <w:rsid w:val="00217591"/>
    <w:rsid w:val="002203C5"/>
    <w:rsid w:val="00221BAF"/>
    <w:rsid w:val="00222DA7"/>
    <w:rsid w:val="0022318D"/>
    <w:rsid w:val="00224606"/>
    <w:rsid w:val="00226039"/>
    <w:rsid w:val="002266EC"/>
    <w:rsid w:val="00232355"/>
    <w:rsid w:val="00236008"/>
    <w:rsid w:val="00237343"/>
    <w:rsid w:val="00243ED0"/>
    <w:rsid w:val="00246712"/>
    <w:rsid w:val="00250807"/>
    <w:rsid w:val="00252320"/>
    <w:rsid w:val="00254A77"/>
    <w:rsid w:val="00255413"/>
    <w:rsid w:val="002570BB"/>
    <w:rsid w:val="00260D1D"/>
    <w:rsid w:val="002634B2"/>
    <w:rsid w:val="00264947"/>
    <w:rsid w:val="00265ACC"/>
    <w:rsid w:val="00265DBC"/>
    <w:rsid w:val="00276D0B"/>
    <w:rsid w:val="00281584"/>
    <w:rsid w:val="00287753"/>
    <w:rsid w:val="00287B82"/>
    <w:rsid w:val="002929E3"/>
    <w:rsid w:val="00294F44"/>
    <w:rsid w:val="00297FE2"/>
    <w:rsid w:val="002A2144"/>
    <w:rsid w:val="002A2AA9"/>
    <w:rsid w:val="002A453A"/>
    <w:rsid w:val="002A526D"/>
    <w:rsid w:val="002B0939"/>
    <w:rsid w:val="002B140D"/>
    <w:rsid w:val="002B28E2"/>
    <w:rsid w:val="002B4DD4"/>
    <w:rsid w:val="002B5AF1"/>
    <w:rsid w:val="002D0BC1"/>
    <w:rsid w:val="002D425A"/>
    <w:rsid w:val="002E0D44"/>
    <w:rsid w:val="002E32D7"/>
    <w:rsid w:val="002E6E8D"/>
    <w:rsid w:val="002E795A"/>
    <w:rsid w:val="002F16D0"/>
    <w:rsid w:val="002F1C00"/>
    <w:rsid w:val="003021AA"/>
    <w:rsid w:val="00305F42"/>
    <w:rsid w:val="00306232"/>
    <w:rsid w:val="00310D6E"/>
    <w:rsid w:val="00311C85"/>
    <w:rsid w:val="003137FA"/>
    <w:rsid w:val="00314942"/>
    <w:rsid w:val="00315470"/>
    <w:rsid w:val="00316573"/>
    <w:rsid w:val="003170B0"/>
    <w:rsid w:val="003179AA"/>
    <w:rsid w:val="00325D13"/>
    <w:rsid w:val="00325E66"/>
    <w:rsid w:val="00325FAB"/>
    <w:rsid w:val="003268FA"/>
    <w:rsid w:val="0033090F"/>
    <w:rsid w:val="00347BC6"/>
    <w:rsid w:val="00351D38"/>
    <w:rsid w:val="00352EF8"/>
    <w:rsid w:val="0035704E"/>
    <w:rsid w:val="003608CA"/>
    <w:rsid w:val="003669FE"/>
    <w:rsid w:val="00366DC9"/>
    <w:rsid w:val="00367572"/>
    <w:rsid w:val="00370D73"/>
    <w:rsid w:val="003733E8"/>
    <w:rsid w:val="00376AF8"/>
    <w:rsid w:val="003803DB"/>
    <w:rsid w:val="00381B41"/>
    <w:rsid w:val="0038251C"/>
    <w:rsid w:val="0038642F"/>
    <w:rsid w:val="00387FBB"/>
    <w:rsid w:val="003941E2"/>
    <w:rsid w:val="003951C7"/>
    <w:rsid w:val="003A74D5"/>
    <w:rsid w:val="003B3C57"/>
    <w:rsid w:val="003B5F82"/>
    <w:rsid w:val="003B688B"/>
    <w:rsid w:val="003C2A8C"/>
    <w:rsid w:val="003C55A7"/>
    <w:rsid w:val="003D7BB1"/>
    <w:rsid w:val="003E189D"/>
    <w:rsid w:val="003E5126"/>
    <w:rsid w:val="003F112A"/>
    <w:rsid w:val="003F1533"/>
    <w:rsid w:val="003F1726"/>
    <w:rsid w:val="003F3D26"/>
    <w:rsid w:val="003F4B82"/>
    <w:rsid w:val="00400ADD"/>
    <w:rsid w:val="00405BB8"/>
    <w:rsid w:val="00411EBA"/>
    <w:rsid w:val="00412E42"/>
    <w:rsid w:val="00417670"/>
    <w:rsid w:val="0042279B"/>
    <w:rsid w:val="00425B61"/>
    <w:rsid w:val="00432A44"/>
    <w:rsid w:val="00435C65"/>
    <w:rsid w:val="00440476"/>
    <w:rsid w:val="00440CD9"/>
    <w:rsid w:val="00440CF6"/>
    <w:rsid w:val="00442B83"/>
    <w:rsid w:val="0044311F"/>
    <w:rsid w:val="004468AD"/>
    <w:rsid w:val="00446B38"/>
    <w:rsid w:val="00450FD1"/>
    <w:rsid w:val="00451014"/>
    <w:rsid w:val="004540DB"/>
    <w:rsid w:val="00461929"/>
    <w:rsid w:val="00462B71"/>
    <w:rsid w:val="00462CEE"/>
    <w:rsid w:val="00463677"/>
    <w:rsid w:val="00466223"/>
    <w:rsid w:val="004778B0"/>
    <w:rsid w:val="00481672"/>
    <w:rsid w:val="00492C54"/>
    <w:rsid w:val="004A00C1"/>
    <w:rsid w:val="004A0A14"/>
    <w:rsid w:val="004A1D51"/>
    <w:rsid w:val="004A20F1"/>
    <w:rsid w:val="004A53F6"/>
    <w:rsid w:val="004B612E"/>
    <w:rsid w:val="004B6964"/>
    <w:rsid w:val="004B6AE4"/>
    <w:rsid w:val="004B74E9"/>
    <w:rsid w:val="004C2FCF"/>
    <w:rsid w:val="004C3779"/>
    <w:rsid w:val="004C6B95"/>
    <w:rsid w:val="004D1075"/>
    <w:rsid w:val="004D77E2"/>
    <w:rsid w:val="004E22C3"/>
    <w:rsid w:val="004E574D"/>
    <w:rsid w:val="004F4272"/>
    <w:rsid w:val="004F52C8"/>
    <w:rsid w:val="004F54F5"/>
    <w:rsid w:val="004F59CB"/>
    <w:rsid w:val="0051132D"/>
    <w:rsid w:val="005124FA"/>
    <w:rsid w:val="005151F2"/>
    <w:rsid w:val="00515BBA"/>
    <w:rsid w:val="005163F8"/>
    <w:rsid w:val="00516475"/>
    <w:rsid w:val="005201D7"/>
    <w:rsid w:val="0052471F"/>
    <w:rsid w:val="0052735D"/>
    <w:rsid w:val="00533A15"/>
    <w:rsid w:val="00534230"/>
    <w:rsid w:val="00540D37"/>
    <w:rsid w:val="00540FD3"/>
    <w:rsid w:val="00541C3F"/>
    <w:rsid w:val="00544FFF"/>
    <w:rsid w:val="0054716F"/>
    <w:rsid w:val="005471FF"/>
    <w:rsid w:val="005547FB"/>
    <w:rsid w:val="005572CF"/>
    <w:rsid w:val="005575B7"/>
    <w:rsid w:val="0056598B"/>
    <w:rsid w:val="005679FD"/>
    <w:rsid w:val="00584F36"/>
    <w:rsid w:val="0058749D"/>
    <w:rsid w:val="00587655"/>
    <w:rsid w:val="00590AAF"/>
    <w:rsid w:val="00595323"/>
    <w:rsid w:val="00595C5C"/>
    <w:rsid w:val="00597D67"/>
    <w:rsid w:val="005A049F"/>
    <w:rsid w:val="005A21CF"/>
    <w:rsid w:val="005B057C"/>
    <w:rsid w:val="005B2E6E"/>
    <w:rsid w:val="005B310A"/>
    <w:rsid w:val="005B3D2B"/>
    <w:rsid w:val="005B61C9"/>
    <w:rsid w:val="005B6C15"/>
    <w:rsid w:val="005B7E94"/>
    <w:rsid w:val="005C125C"/>
    <w:rsid w:val="005C2E3D"/>
    <w:rsid w:val="005C5BE1"/>
    <w:rsid w:val="005D0193"/>
    <w:rsid w:val="005D3376"/>
    <w:rsid w:val="005D4097"/>
    <w:rsid w:val="005D5548"/>
    <w:rsid w:val="005D7C79"/>
    <w:rsid w:val="005E046F"/>
    <w:rsid w:val="005E6813"/>
    <w:rsid w:val="005F0CD8"/>
    <w:rsid w:val="005F12CE"/>
    <w:rsid w:val="005F368D"/>
    <w:rsid w:val="005F5230"/>
    <w:rsid w:val="00600AFF"/>
    <w:rsid w:val="006021BD"/>
    <w:rsid w:val="00611A3D"/>
    <w:rsid w:val="00613E4B"/>
    <w:rsid w:val="00615DE3"/>
    <w:rsid w:val="006205C5"/>
    <w:rsid w:val="006249BC"/>
    <w:rsid w:val="006262ED"/>
    <w:rsid w:val="0062682A"/>
    <w:rsid w:val="006322C6"/>
    <w:rsid w:val="00633601"/>
    <w:rsid w:val="00633776"/>
    <w:rsid w:val="00635EC2"/>
    <w:rsid w:val="006471C8"/>
    <w:rsid w:val="00650B55"/>
    <w:rsid w:val="00651A7C"/>
    <w:rsid w:val="00653961"/>
    <w:rsid w:val="00653B4A"/>
    <w:rsid w:val="00653D55"/>
    <w:rsid w:val="00657E7D"/>
    <w:rsid w:val="00660CC0"/>
    <w:rsid w:val="00661255"/>
    <w:rsid w:val="00665F17"/>
    <w:rsid w:val="006661D2"/>
    <w:rsid w:val="00666874"/>
    <w:rsid w:val="00672990"/>
    <w:rsid w:val="00685348"/>
    <w:rsid w:val="0068542D"/>
    <w:rsid w:val="006855AF"/>
    <w:rsid w:val="00686A4A"/>
    <w:rsid w:val="00692A8F"/>
    <w:rsid w:val="006930B5"/>
    <w:rsid w:val="0069578E"/>
    <w:rsid w:val="006A7435"/>
    <w:rsid w:val="006A74E4"/>
    <w:rsid w:val="006B266D"/>
    <w:rsid w:val="006B38C8"/>
    <w:rsid w:val="006B471A"/>
    <w:rsid w:val="006B570F"/>
    <w:rsid w:val="006B5B10"/>
    <w:rsid w:val="006C2AF6"/>
    <w:rsid w:val="006C3D82"/>
    <w:rsid w:val="006D3592"/>
    <w:rsid w:val="006D5764"/>
    <w:rsid w:val="006D7438"/>
    <w:rsid w:val="006E24F8"/>
    <w:rsid w:val="006E3F83"/>
    <w:rsid w:val="006E5E7E"/>
    <w:rsid w:val="006E7802"/>
    <w:rsid w:val="006F233A"/>
    <w:rsid w:val="006F501E"/>
    <w:rsid w:val="007041DD"/>
    <w:rsid w:val="00706A16"/>
    <w:rsid w:val="0071122B"/>
    <w:rsid w:val="0071162F"/>
    <w:rsid w:val="00713E7B"/>
    <w:rsid w:val="007158AC"/>
    <w:rsid w:val="007202B2"/>
    <w:rsid w:val="00721685"/>
    <w:rsid w:val="00721809"/>
    <w:rsid w:val="00724819"/>
    <w:rsid w:val="00724AE3"/>
    <w:rsid w:val="00725528"/>
    <w:rsid w:val="00725C16"/>
    <w:rsid w:val="007275B3"/>
    <w:rsid w:val="00733071"/>
    <w:rsid w:val="00733B4D"/>
    <w:rsid w:val="007351ED"/>
    <w:rsid w:val="007365EF"/>
    <w:rsid w:val="0073662D"/>
    <w:rsid w:val="007373E2"/>
    <w:rsid w:val="00737D82"/>
    <w:rsid w:val="007406C2"/>
    <w:rsid w:val="00746C07"/>
    <w:rsid w:val="00747182"/>
    <w:rsid w:val="007504C5"/>
    <w:rsid w:val="00752928"/>
    <w:rsid w:val="00753B64"/>
    <w:rsid w:val="00756B94"/>
    <w:rsid w:val="00756E22"/>
    <w:rsid w:val="0077421C"/>
    <w:rsid w:val="00776D4F"/>
    <w:rsid w:val="0078006D"/>
    <w:rsid w:val="00784B27"/>
    <w:rsid w:val="00790F5F"/>
    <w:rsid w:val="00792422"/>
    <w:rsid w:val="007963CA"/>
    <w:rsid w:val="00797623"/>
    <w:rsid w:val="007A1141"/>
    <w:rsid w:val="007A35F0"/>
    <w:rsid w:val="007A4DF8"/>
    <w:rsid w:val="007A4F9A"/>
    <w:rsid w:val="007A74F2"/>
    <w:rsid w:val="007B0FF1"/>
    <w:rsid w:val="007B53A5"/>
    <w:rsid w:val="007B5EBF"/>
    <w:rsid w:val="007C2592"/>
    <w:rsid w:val="007C260B"/>
    <w:rsid w:val="007C5AB4"/>
    <w:rsid w:val="007D0954"/>
    <w:rsid w:val="007D2299"/>
    <w:rsid w:val="007D41EA"/>
    <w:rsid w:val="007D580F"/>
    <w:rsid w:val="007D5C42"/>
    <w:rsid w:val="007E0309"/>
    <w:rsid w:val="007E32EF"/>
    <w:rsid w:val="007E7058"/>
    <w:rsid w:val="007F35B3"/>
    <w:rsid w:val="007F4769"/>
    <w:rsid w:val="007F56B1"/>
    <w:rsid w:val="007F58CF"/>
    <w:rsid w:val="00801771"/>
    <w:rsid w:val="00806A25"/>
    <w:rsid w:val="00811E00"/>
    <w:rsid w:val="00812979"/>
    <w:rsid w:val="00814E95"/>
    <w:rsid w:val="008152F7"/>
    <w:rsid w:val="008263EA"/>
    <w:rsid w:val="00830622"/>
    <w:rsid w:val="008333C9"/>
    <w:rsid w:val="008340AF"/>
    <w:rsid w:val="008365DE"/>
    <w:rsid w:val="0083766B"/>
    <w:rsid w:val="008473D6"/>
    <w:rsid w:val="0085069D"/>
    <w:rsid w:val="0085220B"/>
    <w:rsid w:val="00860343"/>
    <w:rsid w:val="008612CF"/>
    <w:rsid w:val="00861F62"/>
    <w:rsid w:val="00863F92"/>
    <w:rsid w:val="00864412"/>
    <w:rsid w:val="00866D04"/>
    <w:rsid w:val="00867127"/>
    <w:rsid w:val="0087235B"/>
    <w:rsid w:val="00873A68"/>
    <w:rsid w:val="00874DEF"/>
    <w:rsid w:val="00874E26"/>
    <w:rsid w:val="00882171"/>
    <w:rsid w:val="0088279B"/>
    <w:rsid w:val="0088711A"/>
    <w:rsid w:val="008879EF"/>
    <w:rsid w:val="00887D54"/>
    <w:rsid w:val="00891709"/>
    <w:rsid w:val="008A7F70"/>
    <w:rsid w:val="008B79FC"/>
    <w:rsid w:val="008C035F"/>
    <w:rsid w:val="008C11C1"/>
    <w:rsid w:val="008C2E7D"/>
    <w:rsid w:val="008C64FD"/>
    <w:rsid w:val="008D29EC"/>
    <w:rsid w:val="008D2C6F"/>
    <w:rsid w:val="008D596C"/>
    <w:rsid w:val="008D7843"/>
    <w:rsid w:val="008E1B11"/>
    <w:rsid w:val="008E305D"/>
    <w:rsid w:val="008E5830"/>
    <w:rsid w:val="008F689B"/>
    <w:rsid w:val="00900826"/>
    <w:rsid w:val="0090226F"/>
    <w:rsid w:val="009031A1"/>
    <w:rsid w:val="00903B2F"/>
    <w:rsid w:val="009111E1"/>
    <w:rsid w:val="00912FAF"/>
    <w:rsid w:val="00913848"/>
    <w:rsid w:val="00916E78"/>
    <w:rsid w:val="00917A25"/>
    <w:rsid w:val="00920A25"/>
    <w:rsid w:val="0092212B"/>
    <w:rsid w:val="00932B2C"/>
    <w:rsid w:val="0093572F"/>
    <w:rsid w:val="00945957"/>
    <w:rsid w:val="0094615C"/>
    <w:rsid w:val="00946929"/>
    <w:rsid w:val="00947208"/>
    <w:rsid w:val="009518E4"/>
    <w:rsid w:val="00953E51"/>
    <w:rsid w:val="00962D73"/>
    <w:rsid w:val="0096682D"/>
    <w:rsid w:val="00967435"/>
    <w:rsid w:val="0097187F"/>
    <w:rsid w:val="00972D31"/>
    <w:rsid w:val="00977F37"/>
    <w:rsid w:val="0098122D"/>
    <w:rsid w:val="00985D31"/>
    <w:rsid w:val="00986195"/>
    <w:rsid w:val="00987410"/>
    <w:rsid w:val="00993108"/>
    <w:rsid w:val="0099675B"/>
    <w:rsid w:val="009A0111"/>
    <w:rsid w:val="009A30CC"/>
    <w:rsid w:val="009A60B5"/>
    <w:rsid w:val="009B023F"/>
    <w:rsid w:val="009B14E0"/>
    <w:rsid w:val="009B462C"/>
    <w:rsid w:val="009B52E1"/>
    <w:rsid w:val="009B5B18"/>
    <w:rsid w:val="009C0576"/>
    <w:rsid w:val="009C224F"/>
    <w:rsid w:val="009D1313"/>
    <w:rsid w:val="009D72B3"/>
    <w:rsid w:val="009E1091"/>
    <w:rsid w:val="009E37C1"/>
    <w:rsid w:val="009E63A8"/>
    <w:rsid w:val="009E6748"/>
    <w:rsid w:val="009F4875"/>
    <w:rsid w:val="009F4B83"/>
    <w:rsid w:val="009F6AFD"/>
    <w:rsid w:val="00A03BC9"/>
    <w:rsid w:val="00A11659"/>
    <w:rsid w:val="00A11C8B"/>
    <w:rsid w:val="00A13115"/>
    <w:rsid w:val="00A23942"/>
    <w:rsid w:val="00A27F69"/>
    <w:rsid w:val="00A32489"/>
    <w:rsid w:val="00A33CB5"/>
    <w:rsid w:val="00A34ADD"/>
    <w:rsid w:val="00A42BA3"/>
    <w:rsid w:val="00A43736"/>
    <w:rsid w:val="00A448EB"/>
    <w:rsid w:val="00A51ADC"/>
    <w:rsid w:val="00A545B6"/>
    <w:rsid w:val="00A54DA7"/>
    <w:rsid w:val="00A55923"/>
    <w:rsid w:val="00A55BFA"/>
    <w:rsid w:val="00A624E4"/>
    <w:rsid w:val="00A71B61"/>
    <w:rsid w:val="00A77306"/>
    <w:rsid w:val="00A8471C"/>
    <w:rsid w:val="00A862A3"/>
    <w:rsid w:val="00A86983"/>
    <w:rsid w:val="00A91EEE"/>
    <w:rsid w:val="00A9395A"/>
    <w:rsid w:val="00A9689C"/>
    <w:rsid w:val="00AA020A"/>
    <w:rsid w:val="00AA056C"/>
    <w:rsid w:val="00AA0704"/>
    <w:rsid w:val="00AA36D2"/>
    <w:rsid w:val="00AA5043"/>
    <w:rsid w:val="00AA56A4"/>
    <w:rsid w:val="00AA5F50"/>
    <w:rsid w:val="00AA71FF"/>
    <w:rsid w:val="00AB288B"/>
    <w:rsid w:val="00AB4663"/>
    <w:rsid w:val="00AB70E6"/>
    <w:rsid w:val="00AC0DC5"/>
    <w:rsid w:val="00AD0FB9"/>
    <w:rsid w:val="00AD2652"/>
    <w:rsid w:val="00AD30B2"/>
    <w:rsid w:val="00AD4F20"/>
    <w:rsid w:val="00AF0A36"/>
    <w:rsid w:val="00AF2AB6"/>
    <w:rsid w:val="00AF2EFA"/>
    <w:rsid w:val="00AF456C"/>
    <w:rsid w:val="00B03AB7"/>
    <w:rsid w:val="00B0451D"/>
    <w:rsid w:val="00B05F48"/>
    <w:rsid w:val="00B07F94"/>
    <w:rsid w:val="00B15630"/>
    <w:rsid w:val="00B17723"/>
    <w:rsid w:val="00B22F99"/>
    <w:rsid w:val="00B404F5"/>
    <w:rsid w:val="00B413D2"/>
    <w:rsid w:val="00B415D3"/>
    <w:rsid w:val="00B4257F"/>
    <w:rsid w:val="00B4435E"/>
    <w:rsid w:val="00B54275"/>
    <w:rsid w:val="00B54EDF"/>
    <w:rsid w:val="00B55379"/>
    <w:rsid w:val="00B55454"/>
    <w:rsid w:val="00B56FB0"/>
    <w:rsid w:val="00B6027A"/>
    <w:rsid w:val="00B61006"/>
    <w:rsid w:val="00B61A93"/>
    <w:rsid w:val="00B6310E"/>
    <w:rsid w:val="00B64256"/>
    <w:rsid w:val="00B646C4"/>
    <w:rsid w:val="00B67C20"/>
    <w:rsid w:val="00B7534D"/>
    <w:rsid w:val="00B76905"/>
    <w:rsid w:val="00B77EB5"/>
    <w:rsid w:val="00B879A9"/>
    <w:rsid w:val="00B87E2D"/>
    <w:rsid w:val="00B906BF"/>
    <w:rsid w:val="00B931CE"/>
    <w:rsid w:val="00B95B26"/>
    <w:rsid w:val="00B9685F"/>
    <w:rsid w:val="00BA6730"/>
    <w:rsid w:val="00BA68C3"/>
    <w:rsid w:val="00BB1FC4"/>
    <w:rsid w:val="00BB3A29"/>
    <w:rsid w:val="00BB4037"/>
    <w:rsid w:val="00BB488B"/>
    <w:rsid w:val="00BB6D02"/>
    <w:rsid w:val="00BC559C"/>
    <w:rsid w:val="00BC5F83"/>
    <w:rsid w:val="00BD0B08"/>
    <w:rsid w:val="00BD18CF"/>
    <w:rsid w:val="00BD54BC"/>
    <w:rsid w:val="00BE0740"/>
    <w:rsid w:val="00BE1DF0"/>
    <w:rsid w:val="00BE222C"/>
    <w:rsid w:val="00BE4462"/>
    <w:rsid w:val="00BF1F1F"/>
    <w:rsid w:val="00C00156"/>
    <w:rsid w:val="00C07DFE"/>
    <w:rsid w:val="00C119A4"/>
    <w:rsid w:val="00C17ABB"/>
    <w:rsid w:val="00C20ABE"/>
    <w:rsid w:val="00C2400D"/>
    <w:rsid w:val="00C246A4"/>
    <w:rsid w:val="00C24730"/>
    <w:rsid w:val="00C2473B"/>
    <w:rsid w:val="00C25768"/>
    <w:rsid w:val="00C34BB4"/>
    <w:rsid w:val="00C35F64"/>
    <w:rsid w:val="00C40909"/>
    <w:rsid w:val="00C410A6"/>
    <w:rsid w:val="00C4163C"/>
    <w:rsid w:val="00C41F92"/>
    <w:rsid w:val="00C42B77"/>
    <w:rsid w:val="00C50608"/>
    <w:rsid w:val="00C50EEA"/>
    <w:rsid w:val="00C53F74"/>
    <w:rsid w:val="00C54604"/>
    <w:rsid w:val="00C55FEC"/>
    <w:rsid w:val="00C62096"/>
    <w:rsid w:val="00C632B0"/>
    <w:rsid w:val="00C634DD"/>
    <w:rsid w:val="00C70BC5"/>
    <w:rsid w:val="00C720B4"/>
    <w:rsid w:val="00C72CAE"/>
    <w:rsid w:val="00C75E59"/>
    <w:rsid w:val="00C77507"/>
    <w:rsid w:val="00C94BE7"/>
    <w:rsid w:val="00CA3F84"/>
    <w:rsid w:val="00CA426F"/>
    <w:rsid w:val="00CA5640"/>
    <w:rsid w:val="00CA6B8E"/>
    <w:rsid w:val="00CB1A0E"/>
    <w:rsid w:val="00CB345D"/>
    <w:rsid w:val="00CB4220"/>
    <w:rsid w:val="00CB503A"/>
    <w:rsid w:val="00CC27AE"/>
    <w:rsid w:val="00CC2FED"/>
    <w:rsid w:val="00CC4702"/>
    <w:rsid w:val="00CC5A03"/>
    <w:rsid w:val="00CC7851"/>
    <w:rsid w:val="00CD21D4"/>
    <w:rsid w:val="00CD5A9F"/>
    <w:rsid w:val="00CD6C03"/>
    <w:rsid w:val="00CD7F12"/>
    <w:rsid w:val="00CE01D9"/>
    <w:rsid w:val="00CE2942"/>
    <w:rsid w:val="00CE2F03"/>
    <w:rsid w:val="00CE3DD5"/>
    <w:rsid w:val="00CE4173"/>
    <w:rsid w:val="00CE6B0E"/>
    <w:rsid w:val="00CE713B"/>
    <w:rsid w:val="00CE716B"/>
    <w:rsid w:val="00CF4EFE"/>
    <w:rsid w:val="00CF5093"/>
    <w:rsid w:val="00D0011B"/>
    <w:rsid w:val="00D009C7"/>
    <w:rsid w:val="00D00C7F"/>
    <w:rsid w:val="00D0462B"/>
    <w:rsid w:val="00D07BEF"/>
    <w:rsid w:val="00D1339A"/>
    <w:rsid w:val="00D147F2"/>
    <w:rsid w:val="00D20905"/>
    <w:rsid w:val="00D22D1C"/>
    <w:rsid w:val="00D27FA7"/>
    <w:rsid w:val="00D32AA9"/>
    <w:rsid w:val="00D367C5"/>
    <w:rsid w:val="00D41A55"/>
    <w:rsid w:val="00D43706"/>
    <w:rsid w:val="00D44C96"/>
    <w:rsid w:val="00D45CA3"/>
    <w:rsid w:val="00D504A9"/>
    <w:rsid w:val="00D50AD6"/>
    <w:rsid w:val="00D55DF4"/>
    <w:rsid w:val="00D61F87"/>
    <w:rsid w:val="00D6493E"/>
    <w:rsid w:val="00D67A2F"/>
    <w:rsid w:val="00D72C7D"/>
    <w:rsid w:val="00D742B3"/>
    <w:rsid w:val="00D80A34"/>
    <w:rsid w:val="00D838F5"/>
    <w:rsid w:val="00D84E1A"/>
    <w:rsid w:val="00D86ABC"/>
    <w:rsid w:val="00D90DDF"/>
    <w:rsid w:val="00D9593F"/>
    <w:rsid w:val="00D963E8"/>
    <w:rsid w:val="00DB0D56"/>
    <w:rsid w:val="00DC6DC9"/>
    <w:rsid w:val="00DD0C92"/>
    <w:rsid w:val="00DD1288"/>
    <w:rsid w:val="00DD174C"/>
    <w:rsid w:val="00DD2877"/>
    <w:rsid w:val="00DD54F6"/>
    <w:rsid w:val="00DD6D2C"/>
    <w:rsid w:val="00DE0171"/>
    <w:rsid w:val="00DE0AF3"/>
    <w:rsid w:val="00DF189F"/>
    <w:rsid w:val="00DF671B"/>
    <w:rsid w:val="00E02434"/>
    <w:rsid w:val="00E12CC8"/>
    <w:rsid w:val="00E1595E"/>
    <w:rsid w:val="00E17ED3"/>
    <w:rsid w:val="00E2132C"/>
    <w:rsid w:val="00E22895"/>
    <w:rsid w:val="00E24D2B"/>
    <w:rsid w:val="00E25316"/>
    <w:rsid w:val="00E25EA6"/>
    <w:rsid w:val="00E263DC"/>
    <w:rsid w:val="00E30E04"/>
    <w:rsid w:val="00E3192D"/>
    <w:rsid w:val="00E31A64"/>
    <w:rsid w:val="00E35B17"/>
    <w:rsid w:val="00E36D14"/>
    <w:rsid w:val="00E43F92"/>
    <w:rsid w:val="00E44A47"/>
    <w:rsid w:val="00E50F0C"/>
    <w:rsid w:val="00E51342"/>
    <w:rsid w:val="00E56D02"/>
    <w:rsid w:val="00E56FA0"/>
    <w:rsid w:val="00E570A5"/>
    <w:rsid w:val="00E6109E"/>
    <w:rsid w:val="00E62CD3"/>
    <w:rsid w:val="00E63FF5"/>
    <w:rsid w:val="00E71A3D"/>
    <w:rsid w:val="00E71F83"/>
    <w:rsid w:val="00E738CC"/>
    <w:rsid w:val="00E74481"/>
    <w:rsid w:val="00E80F61"/>
    <w:rsid w:val="00E81C3E"/>
    <w:rsid w:val="00E874A8"/>
    <w:rsid w:val="00E87C30"/>
    <w:rsid w:val="00E934B6"/>
    <w:rsid w:val="00E967F9"/>
    <w:rsid w:val="00E96E15"/>
    <w:rsid w:val="00EA0006"/>
    <w:rsid w:val="00EA6B71"/>
    <w:rsid w:val="00EB06FE"/>
    <w:rsid w:val="00EB092E"/>
    <w:rsid w:val="00EB0EC8"/>
    <w:rsid w:val="00EB5C82"/>
    <w:rsid w:val="00EB68B6"/>
    <w:rsid w:val="00EB6F85"/>
    <w:rsid w:val="00EB7BE8"/>
    <w:rsid w:val="00EC129C"/>
    <w:rsid w:val="00EC1FC7"/>
    <w:rsid w:val="00EC7DD6"/>
    <w:rsid w:val="00ED4AE7"/>
    <w:rsid w:val="00ED7C6C"/>
    <w:rsid w:val="00EE03ED"/>
    <w:rsid w:val="00EE3D40"/>
    <w:rsid w:val="00EE44D8"/>
    <w:rsid w:val="00EE76EF"/>
    <w:rsid w:val="00EE7975"/>
    <w:rsid w:val="00EF0F6E"/>
    <w:rsid w:val="00EF1856"/>
    <w:rsid w:val="00EF2E8E"/>
    <w:rsid w:val="00EF47CA"/>
    <w:rsid w:val="00EF488E"/>
    <w:rsid w:val="00F00011"/>
    <w:rsid w:val="00F000B9"/>
    <w:rsid w:val="00F008FC"/>
    <w:rsid w:val="00F05658"/>
    <w:rsid w:val="00F061C8"/>
    <w:rsid w:val="00F06D86"/>
    <w:rsid w:val="00F13047"/>
    <w:rsid w:val="00F1307A"/>
    <w:rsid w:val="00F17103"/>
    <w:rsid w:val="00F2025D"/>
    <w:rsid w:val="00F20C4A"/>
    <w:rsid w:val="00F246AD"/>
    <w:rsid w:val="00F25A73"/>
    <w:rsid w:val="00F2771B"/>
    <w:rsid w:val="00F3054A"/>
    <w:rsid w:val="00F30B0B"/>
    <w:rsid w:val="00F33619"/>
    <w:rsid w:val="00F4187B"/>
    <w:rsid w:val="00F45355"/>
    <w:rsid w:val="00F4623D"/>
    <w:rsid w:val="00F4720A"/>
    <w:rsid w:val="00F5241A"/>
    <w:rsid w:val="00F54D31"/>
    <w:rsid w:val="00F559B4"/>
    <w:rsid w:val="00F579CD"/>
    <w:rsid w:val="00F57E16"/>
    <w:rsid w:val="00F6603F"/>
    <w:rsid w:val="00F67379"/>
    <w:rsid w:val="00F67805"/>
    <w:rsid w:val="00F67B32"/>
    <w:rsid w:val="00F67F28"/>
    <w:rsid w:val="00F73A0E"/>
    <w:rsid w:val="00F74F62"/>
    <w:rsid w:val="00F801E8"/>
    <w:rsid w:val="00F87587"/>
    <w:rsid w:val="00F93FC6"/>
    <w:rsid w:val="00F94B27"/>
    <w:rsid w:val="00F95EC7"/>
    <w:rsid w:val="00FA07C5"/>
    <w:rsid w:val="00FA3B10"/>
    <w:rsid w:val="00FA3EF9"/>
    <w:rsid w:val="00FA4851"/>
    <w:rsid w:val="00FA4DD3"/>
    <w:rsid w:val="00FA68D4"/>
    <w:rsid w:val="00FB2077"/>
    <w:rsid w:val="00FB471E"/>
    <w:rsid w:val="00FB4C44"/>
    <w:rsid w:val="00FB68D3"/>
    <w:rsid w:val="00FB6E3D"/>
    <w:rsid w:val="00FC2139"/>
    <w:rsid w:val="00FC2C9A"/>
    <w:rsid w:val="00FC311D"/>
    <w:rsid w:val="00FC6DA0"/>
    <w:rsid w:val="00FD1968"/>
    <w:rsid w:val="00FD36A2"/>
    <w:rsid w:val="00FD4811"/>
    <w:rsid w:val="00FE3371"/>
    <w:rsid w:val="00FE4737"/>
    <w:rsid w:val="00FE7A98"/>
    <w:rsid w:val="00FF22A5"/>
    <w:rsid w:val="00FF7553"/>
    <w:rsid w:val="00FF7773"/>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E78215C"/>
  <w15:docId w15:val="{ABBA09FF-F5AA-4E3E-8E4E-524AD49E6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E43F92"/>
    <w:pPr>
      <w:spacing w:after="0" w:line="240" w:lineRule="auto"/>
    </w:pPr>
    <w:rPr>
      <w:rFonts w:ascii="Arial" w:hAnsi="Arial"/>
      <w:sz w:val="24"/>
    </w:rPr>
  </w:style>
  <w:style w:type="paragraph" w:styleId="berschrift1">
    <w:name w:val="heading 1"/>
    <w:basedOn w:val="Standard"/>
    <w:next w:val="Standard"/>
    <w:link w:val="berschrift1Zchn"/>
    <w:uiPriority w:val="9"/>
    <w:rsid w:val="00E43F92"/>
    <w:pPr>
      <w:keepNext/>
      <w:keepLines/>
      <w:spacing w:before="240" w:after="240"/>
      <w:outlineLvl w:val="0"/>
    </w:pPr>
    <w:rPr>
      <w:rFonts w:eastAsiaTheme="majorEastAsia" w:cstheme="majorBidi"/>
      <w:b/>
      <w:bCs/>
      <w:sz w:val="28"/>
      <w:szCs w:val="28"/>
    </w:rPr>
  </w:style>
  <w:style w:type="paragraph" w:styleId="berschrift2">
    <w:name w:val="heading 2"/>
    <w:basedOn w:val="Standard"/>
    <w:next w:val="Standard"/>
    <w:link w:val="berschrift2Zchn"/>
    <w:uiPriority w:val="9"/>
    <w:unhideWhenUsed/>
    <w:rsid w:val="00E43F92"/>
    <w:pPr>
      <w:keepNext/>
      <w:keepLines/>
      <w:spacing w:before="200"/>
      <w:outlineLvl w:val="1"/>
    </w:pPr>
    <w:rPr>
      <w:rFonts w:eastAsiaTheme="majorEastAsia" w:cstheme="majorBidi"/>
      <w:b/>
      <w:bCs/>
      <w:szCs w:val="26"/>
    </w:rPr>
  </w:style>
  <w:style w:type="paragraph" w:styleId="berschrift3">
    <w:name w:val="heading 3"/>
    <w:basedOn w:val="Standard"/>
    <w:next w:val="Standard"/>
    <w:link w:val="berschrift3Zchn"/>
    <w:uiPriority w:val="9"/>
    <w:semiHidden/>
    <w:unhideWhenUsed/>
    <w:rsid w:val="00E43F92"/>
    <w:pPr>
      <w:keepNext/>
      <w:keepLines/>
      <w:spacing w:before="200"/>
      <w:outlineLvl w:val="2"/>
    </w:pPr>
    <w:rPr>
      <w:rFonts w:asciiTheme="majorHAnsi" w:eastAsiaTheme="majorEastAsia" w:hAnsiTheme="majorHAnsi" w:cstheme="majorBidi"/>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43F92"/>
    <w:rPr>
      <w:rFonts w:ascii="Arial" w:eastAsiaTheme="majorEastAsia" w:hAnsi="Arial" w:cstheme="majorBidi"/>
      <w:b/>
      <w:bCs/>
      <w:sz w:val="28"/>
      <w:szCs w:val="28"/>
    </w:rPr>
  </w:style>
  <w:style w:type="character" w:customStyle="1" w:styleId="berschrift2Zchn">
    <w:name w:val="Überschrift 2 Zchn"/>
    <w:basedOn w:val="Absatz-Standardschriftart"/>
    <w:link w:val="berschrift2"/>
    <w:uiPriority w:val="9"/>
    <w:rsid w:val="00E43F92"/>
    <w:rPr>
      <w:rFonts w:ascii="Arial" w:eastAsiaTheme="majorEastAsia" w:hAnsi="Arial" w:cstheme="majorBidi"/>
      <w:b/>
      <w:bCs/>
      <w:sz w:val="24"/>
      <w:szCs w:val="26"/>
    </w:rPr>
  </w:style>
  <w:style w:type="paragraph" w:styleId="Titel">
    <w:name w:val="Title"/>
    <w:basedOn w:val="Standard"/>
    <w:next w:val="Standard"/>
    <w:link w:val="TitelZchn"/>
    <w:uiPriority w:val="10"/>
    <w:rsid w:val="00E43F92"/>
    <w:pPr>
      <w:pBdr>
        <w:bottom w:val="single" w:sz="8" w:space="4" w:color="auto"/>
      </w:pBdr>
      <w:spacing w:before="240" w:after="240"/>
      <w:contextualSpacing/>
    </w:pPr>
    <w:rPr>
      <w:rFonts w:eastAsiaTheme="majorEastAsia" w:cstheme="majorBidi"/>
      <w:b/>
      <w:spacing w:val="5"/>
      <w:kern w:val="28"/>
      <w:sz w:val="32"/>
      <w:szCs w:val="52"/>
    </w:rPr>
  </w:style>
  <w:style w:type="character" w:customStyle="1" w:styleId="TitelZchn">
    <w:name w:val="Titel Zchn"/>
    <w:basedOn w:val="Absatz-Standardschriftart"/>
    <w:link w:val="Titel"/>
    <w:uiPriority w:val="10"/>
    <w:rsid w:val="00E43F92"/>
    <w:rPr>
      <w:rFonts w:ascii="Arial" w:eastAsiaTheme="majorEastAsia" w:hAnsi="Arial" w:cstheme="majorBidi"/>
      <w:b/>
      <w:spacing w:val="5"/>
      <w:kern w:val="28"/>
      <w:sz w:val="32"/>
      <w:szCs w:val="52"/>
    </w:rPr>
  </w:style>
  <w:style w:type="paragraph" w:styleId="Untertitel">
    <w:name w:val="Subtitle"/>
    <w:basedOn w:val="Standard"/>
    <w:next w:val="Standard"/>
    <w:link w:val="UntertitelZchn"/>
    <w:uiPriority w:val="11"/>
    <w:rsid w:val="00E43F92"/>
    <w:pPr>
      <w:numPr>
        <w:ilvl w:val="1"/>
      </w:numPr>
    </w:pPr>
    <w:rPr>
      <w:rFonts w:asciiTheme="majorHAnsi" w:eastAsiaTheme="majorEastAsia" w:hAnsiTheme="majorHAnsi" w:cstheme="majorBidi"/>
      <w:i/>
      <w:iCs/>
      <w:spacing w:val="15"/>
      <w:szCs w:val="24"/>
    </w:rPr>
  </w:style>
  <w:style w:type="character" w:customStyle="1" w:styleId="UntertitelZchn">
    <w:name w:val="Untertitel Zchn"/>
    <w:basedOn w:val="Absatz-Standardschriftart"/>
    <w:link w:val="Untertitel"/>
    <w:uiPriority w:val="11"/>
    <w:rsid w:val="00E43F92"/>
    <w:rPr>
      <w:rFonts w:asciiTheme="majorHAnsi" w:eastAsiaTheme="majorEastAsia" w:hAnsiTheme="majorHAnsi" w:cstheme="majorBidi"/>
      <w:i/>
      <w:iCs/>
      <w:spacing w:val="15"/>
      <w:sz w:val="24"/>
      <w:szCs w:val="24"/>
    </w:rPr>
  </w:style>
  <w:style w:type="character" w:styleId="SchwacherVerweis">
    <w:name w:val="Subtle Reference"/>
    <w:basedOn w:val="Absatz-Standardschriftart"/>
    <w:uiPriority w:val="31"/>
    <w:rsid w:val="00E43F92"/>
    <w:rPr>
      <w:smallCaps/>
      <w:color w:val="auto"/>
      <w:u w:val="single"/>
    </w:rPr>
  </w:style>
  <w:style w:type="character" w:styleId="IntensiverVerweis">
    <w:name w:val="Intense Reference"/>
    <w:basedOn w:val="Absatz-Standardschriftart"/>
    <w:uiPriority w:val="32"/>
    <w:rsid w:val="00E43F92"/>
    <w:rPr>
      <w:b/>
      <w:bCs/>
      <w:smallCaps/>
      <w:color w:val="auto"/>
      <w:spacing w:val="5"/>
      <w:u w:val="single"/>
    </w:rPr>
  </w:style>
  <w:style w:type="paragraph" w:styleId="Sprechblasentext">
    <w:name w:val="Balloon Text"/>
    <w:basedOn w:val="Standard"/>
    <w:link w:val="SprechblasentextZchn"/>
    <w:uiPriority w:val="99"/>
    <w:semiHidden/>
    <w:unhideWhenUsed/>
    <w:rsid w:val="00E43F9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43F92"/>
    <w:rPr>
      <w:rFonts w:ascii="Tahoma" w:hAnsi="Tahoma" w:cs="Tahoma"/>
      <w:sz w:val="16"/>
      <w:szCs w:val="16"/>
    </w:rPr>
  </w:style>
  <w:style w:type="paragraph" w:styleId="Beschriftung">
    <w:name w:val="caption"/>
    <w:basedOn w:val="Standard"/>
    <w:next w:val="Standard"/>
    <w:uiPriority w:val="35"/>
    <w:unhideWhenUsed/>
    <w:rsid w:val="00E43F92"/>
    <w:pPr>
      <w:spacing w:after="200"/>
    </w:pPr>
    <w:rPr>
      <w:b/>
      <w:bCs/>
      <w:sz w:val="18"/>
      <w:szCs w:val="18"/>
    </w:rPr>
  </w:style>
  <w:style w:type="character" w:styleId="IntensiveHervorhebung">
    <w:name w:val="Intense Emphasis"/>
    <w:basedOn w:val="Absatz-Standardschriftart"/>
    <w:uiPriority w:val="21"/>
    <w:rsid w:val="00E43F92"/>
    <w:rPr>
      <w:b/>
      <w:bCs/>
      <w:i/>
      <w:iCs/>
      <w:color w:val="auto"/>
    </w:rPr>
  </w:style>
  <w:style w:type="paragraph" w:styleId="IntensivesZitat">
    <w:name w:val="Intense Quote"/>
    <w:basedOn w:val="Standard"/>
    <w:next w:val="Standard"/>
    <w:link w:val="IntensivesZitatZchn"/>
    <w:uiPriority w:val="30"/>
    <w:rsid w:val="00E43F92"/>
    <w:pPr>
      <w:pBdr>
        <w:bottom w:val="single" w:sz="4" w:space="4" w:color="4F81BD" w:themeColor="accent1"/>
      </w:pBdr>
      <w:spacing w:before="200" w:after="280"/>
      <w:ind w:left="936" w:right="936"/>
    </w:pPr>
    <w:rPr>
      <w:b/>
      <w:bCs/>
      <w:i/>
      <w:iCs/>
    </w:rPr>
  </w:style>
  <w:style w:type="character" w:customStyle="1" w:styleId="IntensivesZitatZchn">
    <w:name w:val="Intensives Zitat Zchn"/>
    <w:basedOn w:val="Absatz-Standardschriftart"/>
    <w:link w:val="IntensivesZitat"/>
    <w:uiPriority w:val="30"/>
    <w:rsid w:val="00E43F92"/>
    <w:rPr>
      <w:rFonts w:ascii="Arial" w:hAnsi="Arial"/>
      <w:b/>
      <w:bCs/>
      <w:i/>
      <w:iCs/>
      <w:sz w:val="24"/>
    </w:rPr>
  </w:style>
  <w:style w:type="character" w:customStyle="1" w:styleId="berschrift3Zchn">
    <w:name w:val="Überschrift 3 Zchn"/>
    <w:basedOn w:val="Absatz-Standardschriftart"/>
    <w:link w:val="berschrift3"/>
    <w:uiPriority w:val="9"/>
    <w:semiHidden/>
    <w:rsid w:val="00E43F92"/>
    <w:rPr>
      <w:rFonts w:asciiTheme="majorHAnsi" w:eastAsiaTheme="majorEastAsia" w:hAnsiTheme="majorHAnsi" w:cstheme="majorBidi"/>
      <w:b/>
      <w:bCs/>
      <w:sz w:val="24"/>
    </w:rPr>
  </w:style>
  <w:style w:type="paragraph" w:customStyle="1" w:styleId="PIAnreierAE">
    <w:name w:val="PI: Anreißer_AE"/>
    <w:basedOn w:val="Standard"/>
    <w:rsid w:val="00AD0FB9"/>
    <w:pPr>
      <w:spacing w:before="120" w:after="120" w:line="360" w:lineRule="auto"/>
      <w:jc w:val="both"/>
    </w:pPr>
    <w:rPr>
      <w:rFonts w:eastAsia="Times New Roman" w:cs="Times New Roman"/>
      <w:i/>
      <w:szCs w:val="20"/>
      <w:lang w:eastAsia="de-DE"/>
    </w:rPr>
  </w:style>
  <w:style w:type="paragraph" w:customStyle="1" w:styleId="PIDachzeileAE">
    <w:name w:val="PI: Dachzeile_AE"/>
    <w:basedOn w:val="Standard"/>
    <w:rsid w:val="00AD0FB9"/>
    <w:pPr>
      <w:spacing w:before="120" w:after="120" w:line="360" w:lineRule="auto"/>
      <w:jc w:val="both"/>
    </w:pPr>
    <w:rPr>
      <w:rFonts w:eastAsia="Times New Roman" w:cs="Times New Roman"/>
      <w:szCs w:val="20"/>
      <w:lang w:eastAsia="de-DE"/>
    </w:rPr>
  </w:style>
  <w:style w:type="paragraph" w:customStyle="1" w:styleId="PIHauptzeileAE">
    <w:name w:val="PI: Hauptzeile_AE"/>
    <w:basedOn w:val="Standard"/>
    <w:rsid w:val="00AD0FB9"/>
    <w:pPr>
      <w:spacing w:after="120"/>
    </w:pPr>
    <w:rPr>
      <w:rFonts w:eastAsia="Times New Roman" w:cs="Times New Roman"/>
      <w:b/>
      <w:sz w:val="28"/>
      <w:szCs w:val="20"/>
      <w:lang w:eastAsia="de-DE"/>
    </w:rPr>
  </w:style>
  <w:style w:type="paragraph" w:customStyle="1" w:styleId="PIStandardAE">
    <w:name w:val="PI: Standard_AE"/>
    <w:basedOn w:val="Standard"/>
    <w:rsid w:val="00AD0FB9"/>
    <w:pPr>
      <w:spacing w:before="120" w:after="120" w:line="360" w:lineRule="auto"/>
      <w:jc w:val="both"/>
    </w:pPr>
    <w:rPr>
      <w:rFonts w:eastAsia="Times New Roman" w:cs="Times New Roman"/>
      <w:szCs w:val="20"/>
      <w:lang w:eastAsia="de-DE"/>
    </w:rPr>
  </w:style>
  <w:style w:type="paragraph" w:styleId="StandardWeb">
    <w:name w:val="Normal (Web)"/>
    <w:basedOn w:val="Standard"/>
    <w:link w:val="StandardWebZchn"/>
    <w:uiPriority w:val="99"/>
    <w:unhideWhenUsed/>
    <w:rsid w:val="00AD0FB9"/>
    <w:pPr>
      <w:spacing w:before="100" w:beforeAutospacing="1" w:after="100" w:afterAutospacing="1"/>
    </w:pPr>
    <w:rPr>
      <w:rFonts w:ascii="Times New Roman" w:eastAsia="Times New Roman" w:hAnsi="Times New Roman" w:cs="Times New Roman"/>
      <w:szCs w:val="24"/>
      <w:lang w:eastAsia="de-DE"/>
    </w:rPr>
  </w:style>
  <w:style w:type="paragraph" w:styleId="Kopfzeile">
    <w:name w:val="header"/>
    <w:basedOn w:val="Standard"/>
    <w:link w:val="KopfzeileZchn"/>
    <w:uiPriority w:val="99"/>
    <w:unhideWhenUsed/>
    <w:rsid w:val="00AD0FB9"/>
    <w:pPr>
      <w:tabs>
        <w:tab w:val="center" w:pos="4536"/>
        <w:tab w:val="right" w:pos="9072"/>
      </w:tabs>
    </w:pPr>
  </w:style>
  <w:style w:type="character" w:customStyle="1" w:styleId="KopfzeileZchn">
    <w:name w:val="Kopfzeile Zchn"/>
    <w:basedOn w:val="Absatz-Standardschriftart"/>
    <w:link w:val="Kopfzeile"/>
    <w:uiPriority w:val="99"/>
    <w:rsid w:val="00AD0FB9"/>
    <w:rPr>
      <w:rFonts w:ascii="Arial" w:hAnsi="Arial"/>
      <w:sz w:val="24"/>
    </w:rPr>
  </w:style>
  <w:style w:type="paragraph" w:styleId="Fuzeile">
    <w:name w:val="footer"/>
    <w:basedOn w:val="Standard"/>
    <w:link w:val="FuzeileZchn"/>
    <w:uiPriority w:val="99"/>
    <w:unhideWhenUsed/>
    <w:rsid w:val="00AD0FB9"/>
    <w:pPr>
      <w:tabs>
        <w:tab w:val="center" w:pos="4536"/>
        <w:tab w:val="right" w:pos="9072"/>
      </w:tabs>
    </w:pPr>
  </w:style>
  <w:style w:type="character" w:customStyle="1" w:styleId="FuzeileZchn">
    <w:name w:val="Fußzeile Zchn"/>
    <w:basedOn w:val="Absatz-Standardschriftart"/>
    <w:link w:val="Fuzeile"/>
    <w:uiPriority w:val="99"/>
    <w:rsid w:val="00AD0FB9"/>
    <w:rPr>
      <w:rFonts w:ascii="Arial" w:hAnsi="Arial"/>
      <w:sz w:val="24"/>
    </w:rPr>
  </w:style>
  <w:style w:type="paragraph" w:customStyle="1" w:styleId="EinfAbs">
    <w:name w:val="[Einf. Abs.]"/>
    <w:basedOn w:val="Standard"/>
    <w:uiPriority w:val="99"/>
    <w:rsid w:val="00187ADB"/>
    <w:pPr>
      <w:autoSpaceDE w:val="0"/>
      <w:autoSpaceDN w:val="0"/>
      <w:adjustRightInd w:val="0"/>
      <w:spacing w:line="288" w:lineRule="auto"/>
      <w:textAlignment w:val="center"/>
    </w:pPr>
    <w:rPr>
      <w:rFonts w:ascii="MinionPro-Regular" w:hAnsi="MinionPro-Regular" w:cs="MinionPro-Regular"/>
      <w:color w:val="000000"/>
      <w:szCs w:val="24"/>
    </w:rPr>
  </w:style>
  <w:style w:type="paragraph" w:customStyle="1" w:styleId="Dachzeile">
    <w:name w:val="Dachzeile"/>
    <w:basedOn w:val="StandardWeb"/>
    <w:link w:val="DachzeileZchn"/>
    <w:uiPriority w:val="99"/>
    <w:qFormat/>
    <w:rsid w:val="00FC2139"/>
    <w:pPr>
      <w:spacing w:before="0" w:beforeAutospacing="0" w:after="340" w:afterAutospacing="0" w:line="340" w:lineRule="exact"/>
    </w:pPr>
    <w:rPr>
      <w:rFonts w:ascii="Arial" w:eastAsia="+mj-ea" w:hAnsi="Arial" w:cs="Arial"/>
      <w:bCs/>
      <w:i/>
      <w:color w:val="000000" w:themeColor="text1"/>
      <w:kern w:val="24"/>
    </w:rPr>
  </w:style>
  <w:style w:type="paragraph" w:customStyle="1" w:styleId="berschrift">
    <w:name w:val="Überschrift"/>
    <w:basedOn w:val="Standard"/>
    <w:link w:val="berschriftZchn"/>
    <w:uiPriority w:val="99"/>
    <w:qFormat/>
    <w:rsid w:val="00FC2139"/>
    <w:pPr>
      <w:spacing w:after="340" w:line="400" w:lineRule="exact"/>
    </w:pPr>
    <w:rPr>
      <w:rFonts w:eastAsia="+mj-ea" w:cs="Arial"/>
      <w:b/>
      <w:bCs/>
      <w:color w:val="000000" w:themeColor="text1"/>
      <w:kern w:val="24"/>
      <w:position w:val="1"/>
      <w:sz w:val="36"/>
      <w:szCs w:val="36"/>
    </w:rPr>
  </w:style>
  <w:style w:type="character" w:customStyle="1" w:styleId="StandardWebZchn">
    <w:name w:val="Standard (Web) Zchn"/>
    <w:basedOn w:val="Absatz-Standardschriftart"/>
    <w:link w:val="StandardWeb"/>
    <w:uiPriority w:val="99"/>
    <w:rsid w:val="009C224F"/>
    <w:rPr>
      <w:rFonts w:ascii="Times New Roman" w:eastAsia="Times New Roman" w:hAnsi="Times New Roman" w:cs="Times New Roman"/>
      <w:sz w:val="24"/>
      <w:szCs w:val="24"/>
      <w:lang w:eastAsia="de-DE"/>
    </w:rPr>
  </w:style>
  <w:style w:type="character" w:customStyle="1" w:styleId="DachzeileZchn">
    <w:name w:val="Dachzeile Zchn"/>
    <w:basedOn w:val="StandardWebZchn"/>
    <w:link w:val="Dachzeile"/>
    <w:uiPriority w:val="99"/>
    <w:rsid w:val="00FC2139"/>
    <w:rPr>
      <w:rFonts w:ascii="Arial" w:eastAsia="+mj-ea" w:hAnsi="Arial" w:cs="Arial"/>
      <w:bCs/>
      <w:i/>
      <w:color w:val="000000" w:themeColor="text1"/>
      <w:kern w:val="24"/>
      <w:sz w:val="24"/>
      <w:szCs w:val="24"/>
      <w:lang w:eastAsia="de-DE"/>
    </w:rPr>
  </w:style>
  <w:style w:type="paragraph" w:customStyle="1" w:styleId="Einstiegstext">
    <w:name w:val="Einstiegstext"/>
    <w:basedOn w:val="StandardWeb"/>
    <w:link w:val="EinstiegstextZchn"/>
    <w:qFormat/>
    <w:rsid w:val="00FC2139"/>
    <w:pPr>
      <w:spacing w:before="0" w:beforeAutospacing="0" w:after="340" w:afterAutospacing="0" w:line="340" w:lineRule="exact"/>
    </w:pPr>
    <w:rPr>
      <w:rFonts w:ascii="Arial" w:eastAsia="+mn-ea" w:hAnsi="Arial" w:cs="Arial"/>
      <w:b/>
      <w:color w:val="000000" w:themeColor="text1"/>
      <w:kern w:val="24"/>
    </w:rPr>
  </w:style>
  <w:style w:type="character" w:customStyle="1" w:styleId="berschriftZchn">
    <w:name w:val="Überschrift Zchn"/>
    <w:basedOn w:val="Absatz-Standardschriftart"/>
    <w:link w:val="berschrift"/>
    <w:uiPriority w:val="99"/>
    <w:rsid w:val="00FC2139"/>
    <w:rPr>
      <w:rFonts w:ascii="Arial" w:eastAsia="+mj-ea" w:hAnsi="Arial" w:cs="Arial"/>
      <w:b/>
      <w:bCs/>
      <w:color w:val="000000" w:themeColor="text1"/>
      <w:kern w:val="24"/>
      <w:position w:val="1"/>
      <w:sz w:val="36"/>
      <w:szCs w:val="36"/>
    </w:rPr>
  </w:style>
  <w:style w:type="paragraph" w:customStyle="1" w:styleId="Flietext">
    <w:name w:val="Fließtext"/>
    <w:basedOn w:val="StandardWeb"/>
    <w:link w:val="FlietextZchn"/>
    <w:qFormat/>
    <w:rsid w:val="00FC2139"/>
    <w:pPr>
      <w:spacing w:before="0" w:beforeAutospacing="0" w:after="340" w:afterAutospacing="0" w:line="340" w:lineRule="exact"/>
    </w:pPr>
    <w:rPr>
      <w:rFonts w:ascii="Arial" w:eastAsia="+mn-ea" w:hAnsi="Arial" w:cs="Arial"/>
      <w:color w:val="000000" w:themeColor="text1"/>
      <w:kern w:val="24"/>
    </w:rPr>
  </w:style>
  <w:style w:type="character" w:customStyle="1" w:styleId="EinstiegstextZchn">
    <w:name w:val="Einstiegstext Zchn"/>
    <w:basedOn w:val="StandardWebZchn"/>
    <w:link w:val="Einstiegstext"/>
    <w:rsid w:val="00FC2139"/>
    <w:rPr>
      <w:rFonts w:ascii="Arial" w:eastAsia="+mn-ea" w:hAnsi="Arial" w:cs="Arial"/>
      <w:b/>
      <w:color w:val="000000" w:themeColor="text1"/>
      <w:kern w:val="24"/>
      <w:sz w:val="24"/>
      <w:szCs w:val="24"/>
      <w:lang w:eastAsia="de-DE"/>
    </w:rPr>
  </w:style>
  <w:style w:type="paragraph" w:styleId="KeinLeerraum">
    <w:name w:val="No Spacing"/>
    <w:uiPriority w:val="1"/>
    <w:rsid w:val="009C224F"/>
    <w:pPr>
      <w:spacing w:after="0" w:line="240" w:lineRule="auto"/>
    </w:pPr>
    <w:rPr>
      <w:rFonts w:ascii="Arial" w:hAnsi="Arial"/>
      <w:sz w:val="24"/>
    </w:rPr>
  </w:style>
  <w:style w:type="character" w:customStyle="1" w:styleId="FlietextZchn">
    <w:name w:val="Fließtext Zchn"/>
    <w:basedOn w:val="StandardWebZchn"/>
    <w:link w:val="Flietext"/>
    <w:rsid w:val="00FC2139"/>
    <w:rPr>
      <w:rFonts w:ascii="Arial" w:eastAsia="+mn-ea" w:hAnsi="Arial" w:cs="Arial"/>
      <w:color w:val="000000" w:themeColor="text1"/>
      <w:kern w:val="24"/>
      <w:sz w:val="24"/>
      <w:szCs w:val="24"/>
      <w:lang w:eastAsia="de-DE"/>
    </w:rPr>
  </w:style>
  <w:style w:type="paragraph" w:customStyle="1" w:styleId="Zwischenberschrift">
    <w:name w:val="Zwischenüberschrift"/>
    <w:basedOn w:val="Standard"/>
    <w:link w:val="ZwischenberschriftZchn"/>
    <w:qFormat/>
    <w:rsid w:val="00945957"/>
    <w:pPr>
      <w:keepNext/>
      <w:keepLines/>
      <w:spacing w:line="340" w:lineRule="exact"/>
    </w:pPr>
    <w:rPr>
      <w:rFonts w:cs="Arial"/>
      <w:b/>
      <w:szCs w:val="24"/>
    </w:rPr>
  </w:style>
  <w:style w:type="paragraph" w:styleId="Zitat">
    <w:name w:val="Quote"/>
    <w:basedOn w:val="Standard"/>
    <w:next w:val="Standard"/>
    <w:link w:val="ZitatZchn"/>
    <w:uiPriority w:val="29"/>
    <w:rsid w:val="00945957"/>
    <w:rPr>
      <w:i/>
      <w:iCs/>
      <w:color w:val="000000" w:themeColor="text1"/>
    </w:rPr>
  </w:style>
  <w:style w:type="character" w:customStyle="1" w:styleId="ZwischenberschriftZchn">
    <w:name w:val="Zwischenüberschrift Zchn"/>
    <w:basedOn w:val="Absatz-Standardschriftart"/>
    <w:link w:val="Zwischenberschrift"/>
    <w:rsid w:val="00945957"/>
    <w:rPr>
      <w:rFonts w:ascii="Arial" w:hAnsi="Arial" w:cs="Arial"/>
      <w:b/>
      <w:sz w:val="24"/>
      <w:szCs w:val="24"/>
    </w:rPr>
  </w:style>
  <w:style w:type="character" w:customStyle="1" w:styleId="ZitatZchn">
    <w:name w:val="Zitat Zchn"/>
    <w:basedOn w:val="Absatz-Standardschriftart"/>
    <w:link w:val="Zitat"/>
    <w:uiPriority w:val="29"/>
    <w:rsid w:val="00945957"/>
    <w:rPr>
      <w:rFonts w:ascii="Arial" w:hAnsi="Arial"/>
      <w:i/>
      <w:iCs/>
      <w:color w:val="000000" w:themeColor="text1"/>
      <w:sz w:val="24"/>
    </w:rPr>
  </w:style>
  <w:style w:type="paragraph" w:customStyle="1" w:styleId="Einstieg">
    <w:name w:val="Einstieg"/>
    <w:basedOn w:val="Standard"/>
    <w:uiPriority w:val="99"/>
    <w:rsid w:val="00FC2139"/>
    <w:pPr>
      <w:autoSpaceDE w:val="0"/>
      <w:autoSpaceDN w:val="0"/>
      <w:adjustRightInd w:val="0"/>
      <w:spacing w:after="340" w:line="340" w:lineRule="atLeast"/>
      <w:textAlignment w:val="center"/>
    </w:pPr>
    <w:rPr>
      <w:rFonts w:ascii="Arial-BoldMT" w:hAnsi="Arial-BoldMT" w:cs="Arial-BoldMT"/>
      <w:b/>
      <w:bCs/>
      <w:color w:val="000000"/>
      <w:szCs w:val="24"/>
    </w:rPr>
  </w:style>
  <w:style w:type="paragraph" w:customStyle="1" w:styleId="RubrikmitLinien">
    <w:name w:val="Rubrik mit Linien"/>
    <w:basedOn w:val="Standard"/>
    <w:link w:val="RubrikmitLinienZchn"/>
    <w:qFormat/>
    <w:rsid w:val="00913848"/>
    <w:pPr>
      <w:pBdr>
        <w:top w:val="single" w:sz="12" w:space="2" w:color="BFBFBF" w:themeColor="background1" w:themeShade="BF"/>
        <w:bottom w:val="single" w:sz="12" w:space="2" w:color="BFBFBF" w:themeColor="background1" w:themeShade="BF"/>
      </w:pBdr>
      <w:shd w:val="clear" w:color="auto" w:fill="FFFFFF" w:themeFill="background1"/>
    </w:pPr>
    <w:rPr>
      <w:color w:val="BFBFBF" w:themeColor="background1" w:themeShade="BF"/>
      <w:sz w:val="36"/>
      <w:szCs w:val="36"/>
      <w14:textOutline w14:w="9525" w14:cap="rnd" w14:cmpd="sng" w14:algn="ctr">
        <w14:noFill/>
        <w14:prstDash w14:val="solid"/>
        <w14:bevel/>
      </w14:textOutline>
    </w:rPr>
  </w:style>
  <w:style w:type="character" w:customStyle="1" w:styleId="RubrikmitLinienZchn">
    <w:name w:val="Rubrik mit Linien Zchn"/>
    <w:basedOn w:val="Absatz-Standardschriftart"/>
    <w:link w:val="RubrikmitLinien"/>
    <w:rsid w:val="00913848"/>
    <w:rPr>
      <w:rFonts w:ascii="Arial" w:hAnsi="Arial"/>
      <w:color w:val="BFBFBF" w:themeColor="background1" w:themeShade="BF"/>
      <w:sz w:val="36"/>
      <w:szCs w:val="36"/>
      <w:shd w:val="clear" w:color="auto" w:fill="FFFFFF" w:themeFill="background1"/>
      <w14:textOutline w14:w="9525" w14:cap="rnd" w14:cmpd="sng" w14:algn="ctr">
        <w14:noFill/>
        <w14:prstDash w14:val="solid"/>
        <w14:bevel/>
      </w14:textOutline>
    </w:rPr>
  </w:style>
  <w:style w:type="character" w:styleId="Hyperlink">
    <w:name w:val="Hyperlink"/>
    <w:basedOn w:val="Absatz-Standardschriftart"/>
    <w:uiPriority w:val="99"/>
    <w:unhideWhenUsed/>
    <w:rsid w:val="00EF47CA"/>
    <w:rPr>
      <w:color w:val="0000FF" w:themeColor="hyperlink"/>
      <w:u w:val="single"/>
    </w:rPr>
  </w:style>
  <w:style w:type="character" w:styleId="Kommentarzeichen">
    <w:name w:val="annotation reference"/>
    <w:basedOn w:val="Absatz-Standardschriftart"/>
    <w:unhideWhenUsed/>
    <w:rsid w:val="00CE6B0E"/>
    <w:rPr>
      <w:sz w:val="16"/>
      <w:szCs w:val="16"/>
    </w:rPr>
  </w:style>
  <w:style w:type="paragraph" w:styleId="Kommentartext">
    <w:name w:val="annotation text"/>
    <w:basedOn w:val="Standard"/>
    <w:link w:val="KommentartextZchn"/>
    <w:unhideWhenUsed/>
    <w:rsid w:val="00CE6B0E"/>
    <w:rPr>
      <w:sz w:val="20"/>
      <w:szCs w:val="20"/>
    </w:rPr>
  </w:style>
  <w:style w:type="character" w:customStyle="1" w:styleId="KommentartextZchn">
    <w:name w:val="Kommentartext Zchn"/>
    <w:basedOn w:val="Absatz-Standardschriftart"/>
    <w:link w:val="Kommentartext"/>
    <w:rsid w:val="00CE6B0E"/>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CE6B0E"/>
    <w:rPr>
      <w:b/>
      <w:bCs/>
    </w:rPr>
  </w:style>
  <w:style w:type="character" w:customStyle="1" w:styleId="KommentarthemaZchn">
    <w:name w:val="Kommentarthema Zchn"/>
    <w:basedOn w:val="KommentartextZchn"/>
    <w:link w:val="Kommentarthema"/>
    <w:uiPriority w:val="99"/>
    <w:semiHidden/>
    <w:rsid w:val="00CE6B0E"/>
    <w:rPr>
      <w:rFonts w:ascii="Arial" w:hAnsi="Arial"/>
      <w:b/>
      <w:bCs/>
      <w:sz w:val="20"/>
      <w:szCs w:val="20"/>
    </w:rPr>
  </w:style>
  <w:style w:type="paragraph" w:styleId="Listenabsatz">
    <w:name w:val="List Paragraph"/>
    <w:basedOn w:val="Standard"/>
    <w:uiPriority w:val="34"/>
    <w:rsid w:val="00AA71FF"/>
    <w:pPr>
      <w:ind w:left="720"/>
      <w:contextualSpacing/>
    </w:pPr>
  </w:style>
  <w:style w:type="paragraph" w:styleId="berarbeitung">
    <w:name w:val="Revision"/>
    <w:hidden/>
    <w:uiPriority w:val="99"/>
    <w:semiHidden/>
    <w:rsid w:val="00E17ED3"/>
    <w:pPr>
      <w:spacing w:after="0" w:line="240" w:lineRule="auto"/>
    </w:pPr>
    <w:rPr>
      <w:rFonts w:ascii="Arial" w:hAnsi="Arial"/>
      <w:sz w:val="24"/>
    </w:rPr>
  </w:style>
  <w:style w:type="character" w:styleId="NichtaufgelsteErwhnung">
    <w:name w:val="Unresolved Mention"/>
    <w:basedOn w:val="Absatz-Standardschriftart"/>
    <w:uiPriority w:val="99"/>
    <w:semiHidden/>
    <w:unhideWhenUsed/>
    <w:rsid w:val="00AA36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245901">
      <w:bodyDiv w:val="1"/>
      <w:marLeft w:val="0"/>
      <w:marRight w:val="0"/>
      <w:marTop w:val="0"/>
      <w:marBottom w:val="0"/>
      <w:divBdr>
        <w:top w:val="none" w:sz="0" w:space="0" w:color="auto"/>
        <w:left w:val="none" w:sz="0" w:space="0" w:color="auto"/>
        <w:bottom w:val="none" w:sz="0" w:space="0" w:color="auto"/>
        <w:right w:val="none" w:sz="0" w:space="0" w:color="auto"/>
      </w:divBdr>
    </w:div>
    <w:div w:id="128398491">
      <w:bodyDiv w:val="1"/>
      <w:marLeft w:val="0"/>
      <w:marRight w:val="0"/>
      <w:marTop w:val="0"/>
      <w:marBottom w:val="0"/>
      <w:divBdr>
        <w:top w:val="none" w:sz="0" w:space="0" w:color="auto"/>
        <w:left w:val="none" w:sz="0" w:space="0" w:color="auto"/>
        <w:bottom w:val="none" w:sz="0" w:space="0" w:color="auto"/>
        <w:right w:val="none" w:sz="0" w:space="0" w:color="auto"/>
      </w:divBdr>
    </w:div>
    <w:div w:id="216825377">
      <w:bodyDiv w:val="1"/>
      <w:marLeft w:val="0"/>
      <w:marRight w:val="0"/>
      <w:marTop w:val="0"/>
      <w:marBottom w:val="0"/>
      <w:divBdr>
        <w:top w:val="none" w:sz="0" w:space="0" w:color="auto"/>
        <w:left w:val="none" w:sz="0" w:space="0" w:color="auto"/>
        <w:bottom w:val="none" w:sz="0" w:space="0" w:color="auto"/>
        <w:right w:val="none" w:sz="0" w:space="0" w:color="auto"/>
      </w:divBdr>
    </w:div>
    <w:div w:id="284578758">
      <w:bodyDiv w:val="1"/>
      <w:marLeft w:val="0"/>
      <w:marRight w:val="0"/>
      <w:marTop w:val="0"/>
      <w:marBottom w:val="0"/>
      <w:divBdr>
        <w:top w:val="none" w:sz="0" w:space="0" w:color="auto"/>
        <w:left w:val="none" w:sz="0" w:space="0" w:color="auto"/>
        <w:bottom w:val="none" w:sz="0" w:space="0" w:color="auto"/>
        <w:right w:val="none" w:sz="0" w:space="0" w:color="auto"/>
      </w:divBdr>
    </w:div>
    <w:div w:id="676082037">
      <w:bodyDiv w:val="1"/>
      <w:marLeft w:val="0"/>
      <w:marRight w:val="0"/>
      <w:marTop w:val="0"/>
      <w:marBottom w:val="0"/>
      <w:divBdr>
        <w:top w:val="none" w:sz="0" w:space="0" w:color="auto"/>
        <w:left w:val="none" w:sz="0" w:space="0" w:color="auto"/>
        <w:bottom w:val="none" w:sz="0" w:space="0" w:color="auto"/>
        <w:right w:val="none" w:sz="0" w:space="0" w:color="auto"/>
      </w:divBdr>
    </w:div>
    <w:div w:id="700475895">
      <w:bodyDiv w:val="1"/>
      <w:marLeft w:val="0"/>
      <w:marRight w:val="0"/>
      <w:marTop w:val="0"/>
      <w:marBottom w:val="0"/>
      <w:divBdr>
        <w:top w:val="none" w:sz="0" w:space="0" w:color="auto"/>
        <w:left w:val="none" w:sz="0" w:space="0" w:color="auto"/>
        <w:bottom w:val="none" w:sz="0" w:space="0" w:color="auto"/>
        <w:right w:val="none" w:sz="0" w:space="0" w:color="auto"/>
      </w:divBdr>
    </w:div>
    <w:div w:id="780802237">
      <w:bodyDiv w:val="1"/>
      <w:marLeft w:val="0"/>
      <w:marRight w:val="0"/>
      <w:marTop w:val="0"/>
      <w:marBottom w:val="0"/>
      <w:divBdr>
        <w:top w:val="none" w:sz="0" w:space="0" w:color="auto"/>
        <w:left w:val="none" w:sz="0" w:space="0" w:color="auto"/>
        <w:bottom w:val="none" w:sz="0" w:space="0" w:color="auto"/>
        <w:right w:val="none" w:sz="0" w:space="0" w:color="auto"/>
      </w:divBdr>
    </w:div>
    <w:div w:id="802389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shl-medica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www.schreiner-medipharm.comhttps://www.schreiner-group.com/de/unternehmen/ueber-uns/schreiner-medipharm/"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mailto:info@schreiner-medipharm.com" TargetMode="External"/><Relationship Id="rId4" Type="http://schemas.openxmlformats.org/officeDocument/2006/relationships/styles" Target="styles.xml"/><Relationship Id="rId9" Type="http://schemas.openxmlformats.org/officeDocument/2006/relationships/hyperlink" Target="mailto:bernd.pfadler@schreiner-group.com"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D Schriften">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npInfo xmlns="https://www.novapath.de/xmlns">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</npInfo>
</file>

<file path=customXml/itemProps1.xml><?xml version="1.0" encoding="utf-8"?>
<ds:datastoreItem xmlns:ds="http://schemas.openxmlformats.org/officeDocument/2006/customXml" ds:itemID="{B2208B23-D24B-474D-AF56-0064456EF7F8}">
  <ds:schemaRefs>
    <ds:schemaRef ds:uri="http://schemas.openxmlformats.org/officeDocument/2006/bibliography"/>
  </ds:schemaRefs>
</ds:datastoreItem>
</file>

<file path=customXml/itemProps2.xml><?xml version="1.0" encoding="utf-8"?>
<ds:datastoreItem xmlns:ds="http://schemas.openxmlformats.org/officeDocument/2006/customXml" ds:itemID="{02E2D44A-B120-470F-BD04-19C3FA9404B1}">
  <ds:schemaRefs>
    <ds:schemaRef ds:uri="https://www.novapath.de/xmlns"/>
  </ds:schemaRefs>
</ds:datastoreItem>
</file>

<file path=docMetadata/LabelInfo.xml><?xml version="1.0" encoding="utf-8"?>
<clbl:labelList xmlns:clbl="http://schemas.microsoft.com/office/2020/mipLabelMetadata">
  <clbl:label id="{086819db-ed40-4544-bfd2-412c6f1af603}" enabled="0" method="" siteId="{086819db-ed40-4544-bfd2-412c6f1af603}"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798</Words>
  <Characters>5034</Characters>
  <Application>Microsoft Office Word</Application>
  <DocSecurity>0</DocSecurity>
  <Lines>96</Lines>
  <Paragraphs>31</Paragraphs>
  <ScaleCrop>false</ScaleCrop>
  <HeadingPairs>
    <vt:vector size="2" baseType="variant">
      <vt:variant>
        <vt:lpstr>Titel</vt:lpstr>
      </vt:variant>
      <vt:variant>
        <vt:i4>1</vt:i4>
      </vt:variant>
    </vt:vector>
  </HeadingPairs>
  <TitlesOfParts>
    <vt:vector size="1" baseType="lpstr">
      <vt:lpstr>Presseinformation</vt:lpstr>
    </vt:vector>
  </TitlesOfParts>
  <Manager>Maria Harlacher</Manager>
  <Company>Schreiner Group</Company>
  <LinksUpToDate>false</LinksUpToDate>
  <CharactersWithSpaces>5801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Mock, Hildegard</dc:creator>
  <cp:keywords>Unclassified/Public</cp:keywords>
  <cp:lastModifiedBy>Tiller, Luisa</cp:lastModifiedBy>
  <cp:revision>2</cp:revision>
  <cp:lastPrinted>2026-08-05T15:48:00Z</cp:lastPrinted>
  <dcterms:created xsi:type="dcterms:W3CDTF">2026-08-20T07:57:00Z</dcterms:created>
  <dcterms:modified xsi:type="dcterms:W3CDTF">2026-08-20T07:57:00Z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31a4fa1c53857225c5012acfae5bbd55990c34d9684bc380eb2bb79214cb2f4a</vt:lpwstr>
  </property>
  <property fmtid="{D5CDD505-2E9C-101B-9397-08002B2CF9AE}" pid="3" name="Klassifizierung">
    <vt:lpwstr>Unclassified/Public</vt:lpwstr>
  </property>
  <property fmtid="{D5CDD505-2E9C-101B-9397-08002B2CF9AE}" pid="4" name="Klassifizierungs-Id">
    <vt:lpwstr>85833B30A0A94097AF778A115A4505DD</vt:lpwstr>
  </property>
  <property fmtid="{D5CDD505-2E9C-101B-9397-08002B2CF9AE}" pid="5" name="Klassifizierungs-Datum">
    <vt:lpwstr>09/12/2023 07:27:20</vt:lpwstr>
  </property>
  <property fmtid="{D5CDD505-2E9C-101B-9397-08002B2CF9AE}" pid="6" name="NovaPath-SeverityName">
    <vt:lpwstr>Undefiniert</vt:lpwstr>
  </property>
  <property fmtid="{D5CDD505-2E9C-101B-9397-08002B2CF9AE}" pid="7" name="NovaPath-SeverityLevel">
    <vt:lpwstr>0</vt:lpwstr>
  </property>
  <property fmtid="{D5CDD505-2E9C-101B-9397-08002B2CF9AE}" pid="8" name="ClassificationDLP">
    <vt:lpwstr>schott_public</vt:lpwstr>
  </property>
  <property fmtid="{D5CDD505-2E9C-101B-9397-08002B2CF9AE}" pid="9" name="Dokumenten-ID">
    <vt:lpwstr>CYW3QPP4WAOYO1OIVXSRG5OI7G</vt:lpwstr>
  </property>
  <property fmtid="{D5CDD505-2E9C-101B-9397-08002B2CF9AE}" pid="10" name="NovaPath-Version">
    <vt:lpwstr>6.8.7.16122</vt:lpwstr>
  </property>
</Properties>
</file>