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8914B" w14:textId="67539B56" w:rsidR="007E7058" w:rsidRDefault="006F501E" w:rsidP="001756C5">
      <w:pPr>
        <w:spacing w:line="288" w:lineRule="auto"/>
        <w:rPr>
          <w:rFonts w:eastAsia="+mj-ea" w:cs="Arial"/>
          <w:bCs/>
          <w:i/>
          <w:color w:val="000000" w:themeColor="text1"/>
          <w:kern w:val="24"/>
          <w:szCs w:val="24"/>
        </w:rPr>
      </w:pPr>
      <w:r>
        <w:rPr>
          <w:i/>
          <w:color w:val="000000" w:themeColor="text1"/>
        </w:rPr>
        <w:t xml:space="preserve">Solution novatrice </w:t>
      </w:r>
      <w:r w:rsidR="002A0FBF">
        <w:rPr>
          <w:i/>
          <w:color w:val="000000" w:themeColor="text1"/>
        </w:rPr>
        <w:t>pour réduire</w:t>
      </w:r>
      <w:r>
        <w:rPr>
          <w:i/>
          <w:color w:val="000000" w:themeColor="text1"/>
        </w:rPr>
        <w:t xml:space="preserve"> la diffusion d’oxygène</w:t>
      </w:r>
    </w:p>
    <w:p w14:paraId="789B78EF" w14:textId="77777777" w:rsidR="00FB68D3" w:rsidRDefault="00FB68D3" w:rsidP="001756C5">
      <w:pPr>
        <w:spacing w:line="288" w:lineRule="auto"/>
        <w:rPr>
          <w:b/>
          <w:sz w:val="32"/>
          <w:szCs w:val="32"/>
        </w:rPr>
      </w:pPr>
    </w:p>
    <w:p w14:paraId="2E5C06B0" w14:textId="4DDA4B93" w:rsidR="00C50608" w:rsidRDefault="006F501E" w:rsidP="001756C5">
      <w:pPr>
        <w:spacing w:line="288" w:lineRule="auto"/>
        <w:rPr>
          <w:b/>
          <w:sz w:val="32"/>
          <w:szCs w:val="32"/>
        </w:rPr>
      </w:pPr>
      <w:r>
        <w:rPr>
          <w:b/>
          <w:sz w:val="32"/>
        </w:rPr>
        <w:t>Schreiner MediPharm présente</w:t>
      </w:r>
      <w:r w:rsidR="00A2341C">
        <w:rPr>
          <w:b/>
          <w:sz w:val="32"/>
        </w:rPr>
        <w:t>ra</w:t>
      </w:r>
      <w:r>
        <w:rPr>
          <w:b/>
          <w:sz w:val="32"/>
        </w:rPr>
        <w:t xml:space="preserve"> </w:t>
      </w:r>
      <w:r w:rsidR="00A2341C">
        <w:rPr>
          <w:b/>
          <w:sz w:val="32"/>
        </w:rPr>
        <w:t xml:space="preserve">au salon Pharmapack 2024 ses toutes nouvelles étiquettes dotées d’une fonction barrière aux gaz </w:t>
      </w:r>
    </w:p>
    <w:p w14:paraId="57237944" w14:textId="77777777" w:rsidR="00BD54BC" w:rsidRDefault="00BD54BC" w:rsidP="00BD54BC">
      <w:pPr>
        <w:rPr>
          <w:rFonts w:eastAsia="+mj-ea" w:cs="Arial"/>
          <w:b/>
          <w:bCs/>
          <w:color w:val="000000" w:themeColor="text1"/>
          <w:kern w:val="24"/>
          <w:position w:val="1"/>
          <w:sz w:val="32"/>
          <w:szCs w:val="32"/>
        </w:rPr>
      </w:pPr>
    </w:p>
    <w:p w14:paraId="1947B6BF" w14:textId="1E841EBB" w:rsidR="00E63FF5" w:rsidRDefault="00E56FA0" w:rsidP="001A5954">
      <w:pPr>
        <w:spacing w:line="288" w:lineRule="auto"/>
        <w:rPr>
          <w:b/>
        </w:rPr>
      </w:pPr>
      <w:r>
        <w:rPr>
          <w:b/>
        </w:rPr>
        <w:t xml:space="preserve">Oberschleissheim, le </w:t>
      </w:r>
      <w:bookmarkStart w:id="0" w:name="_GoBack"/>
      <w:bookmarkEnd w:id="0"/>
      <w:r w:rsidR="00031CF3">
        <w:rPr>
          <w:b/>
        </w:rPr>
        <w:t>9 J</w:t>
      </w:r>
      <w:r w:rsidR="00031CF3" w:rsidRPr="00031CF3">
        <w:rPr>
          <w:b/>
        </w:rPr>
        <w:t>anvier</w:t>
      </w:r>
      <w:r w:rsidR="00031CF3">
        <w:rPr>
          <w:b/>
        </w:rPr>
        <w:t xml:space="preserve"> 2024</w:t>
      </w:r>
      <w:r>
        <w:rPr>
          <w:b/>
        </w:rPr>
        <w:t xml:space="preserve"> – Schreiner MediPharm, fournisseur leader de solutions de conditionnement innovantes destinées aux laboratoires pharmaceutiques, présente</w:t>
      </w:r>
      <w:r w:rsidR="00A2341C">
        <w:rPr>
          <w:b/>
        </w:rPr>
        <w:t>ra</w:t>
      </w:r>
      <w:r>
        <w:rPr>
          <w:b/>
        </w:rPr>
        <w:t xml:space="preserve"> au salon Pharmapack ses nouvelles étiquettes fonctionnelles permettant de réduire la diffusion d’oxygène avec les seringues COC. Ce salon international s’adressant au secteur pharmaceutique se tien</w:t>
      </w:r>
      <w:r w:rsidR="00D47E57">
        <w:rPr>
          <w:b/>
        </w:rPr>
        <w:t>dra</w:t>
      </w:r>
      <w:r>
        <w:rPr>
          <w:b/>
        </w:rPr>
        <w:t xml:space="preserve"> à Paris du 24 au 25 janvier 2024. Schreiner MediPharm y expose</w:t>
      </w:r>
      <w:r w:rsidR="00444C33">
        <w:rPr>
          <w:b/>
        </w:rPr>
        <w:t>ra</w:t>
      </w:r>
      <w:r w:rsidR="002C0150">
        <w:rPr>
          <w:b/>
        </w:rPr>
        <w:t xml:space="preserve">, stand D78, </w:t>
      </w:r>
      <w:r>
        <w:rPr>
          <w:b/>
        </w:rPr>
        <w:t>ses tous derniers développements produits.</w:t>
      </w:r>
    </w:p>
    <w:p w14:paraId="4FD01699" w14:textId="287BB9DF" w:rsidR="00E63FF5" w:rsidRPr="00E63FF5" w:rsidRDefault="00E63FF5" w:rsidP="001A5954">
      <w:pPr>
        <w:spacing w:line="288" w:lineRule="auto"/>
      </w:pPr>
    </w:p>
    <w:p w14:paraId="2194440A" w14:textId="3EE5B045" w:rsidR="00F2025D" w:rsidRDefault="000826D3" w:rsidP="00F2025D">
      <w:pPr>
        <w:spacing w:line="288" w:lineRule="auto"/>
      </w:pPr>
      <w:r>
        <w:t xml:space="preserve">Offrant une alternative à l’utilisation de seringues en verre, les seringues COC polymère pré-remplies sont désormais bien établies dans le secteur pharmaceutique. Par rapport aux récipients en verre, elles ont l’avantage d’être résistantes </w:t>
      </w:r>
      <w:r w:rsidR="002A0FBF">
        <w:t xml:space="preserve">à la </w:t>
      </w:r>
      <w:r w:rsidR="00F46B76">
        <w:t>casse</w:t>
      </w:r>
      <w:r>
        <w:t xml:space="preserve">, plus légères, plus souples de conception, et de moins absorber les protéines. </w:t>
      </w:r>
      <w:r w:rsidR="002A0FBF">
        <w:t>Cependant</w:t>
      </w:r>
      <w:r>
        <w:t>, elles disposent de propriétés barrières aux gaz et à l’oxygène réduites, ce qui est problématique, notamment dans le cas des médicaments biologiques et biosimilaires sensibles à l’oxygène qui sont utilisés dans le cadre du traitement des cancers et maladies auto-immunes.</w:t>
      </w:r>
    </w:p>
    <w:p w14:paraId="6DFFBF4F" w14:textId="77777777" w:rsidR="00F2025D" w:rsidRDefault="00F2025D" w:rsidP="00F2025D">
      <w:pPr>
        <w:spacing w:line="288" w:lineRule="auto"/>
      </w:pPr>
    </w:p>
    <w:p w14:paraId="075B302A" w14:textId="189B2F1A" w:rsidR="00F2025D" w:rsidRDefault="00F2025D" w:rsidP="00F2025D">
      <w:pPr>
        <w:spacing w:line="288" w:lineRule="auto"/>
      </w:pPr>
      <w:r>
        <w:t xml:space="preserve">Les nouvelles étiquettes à fonction barrière de Schreiner MediPharm </w:t>
      </w:r>
      <w:r w:rsidR="002A0FBF">
        <w:t xml:space="preserve">offrent </w:t>
      </w:r>
      <w:r>
        <w:t xml:space="preserve">une solution à la fois novatrice et efficace pour relever ce défi. </w:t>
      </w:r>
      <w:r w:rsidR="002A0FBF">
        <w:t>Grâce à leur</w:t>
      </w:r>
      <w:r>
        <w:t xml:space="preserve"> conception et </w:t>
      </w:r>
      <w:r w:rsidR="008F4C7A">
        <w:t xml:space="preserve">les </w:t>
      </w:r>
      <w:r>
        <w:t>matériau</w:t>
      </w:r>
      <w:r w:rsidR="002A0FBF">
        <w:t>x</w:t>
      </w:r>
      <w:r>
        <w:t xml:space="preserve"> spéciaux</w:t>
      </w:r>
      <w:r w:rsidR="008F4C7A">
        <w:t xml:space="preserve"> utilisés</w:t>
      </w:r>
      <w:r>
        <w:t xml:space="preserve">, ces étiquettes fonctionnelles permettent de réduire </w:t>
      </w:r>
      <w:r w:rsidR="002A0FBF">
        <w:t>de manière significative</w:t>
      </w:r>
      <w:r>
        <w:t xml:space="preserve"> la diffusion d’oxygène dans les seringues COC. Les clients ont le choix entre deux</w:t>
      </w:r>
      <w:r w:rsidR="002A0FBF">
        <w:t xml:space="preserve"> variantes </w:t>
      </w:r>
      <w:r>
        <w:t>: une étiquette</w:t>
      </w:r>
      <w:r w:rsidR="002A0FBF">
        <w:t xml:space="preserve"> Gas-Protect-Label</w:t>
      </w:r>
      <w:r>
        <w:t xml:space="preserve"> qui recouvre autant que possible le corps de la seringue, et une étiquette Syringe-Closure-Wrap dotée d’une fonction barrière supplémentaire, qui enveloppe le corps de la seringue et le capuchon comme une seconde peau et qui est scellée au niveau de l’extrémité supérieure. Grâce au témoin de première ouverture intégré, Syringe-Closure-Wrap apporte en outre une preuve fiable anti-effraction.</w:t>
      </w:r>
    </w:p>
    <w:p w14:paraId="0F1C84A5" w14:textId="40D1F813" w:rsidR="00746C9B" w:rsidRDefault="00746C9B" w:rsidP="00F2025D">
      <w:pPr>
        <w:spacing w:line="288" w:lineRule="auto"/>
      </w:pPr>
    </w:p>
    <w:p w14:paraId="5226C3B3" w14:textId="77777777" w:rsidR="00F2025D" w:rsidRPr="00746C9B" w:rsidRDefault="00F2025D" w:rsidP="00746C9B"/>
    <w:p w14:paraId="0D7711FC" w14:textId="5E51CBE0" w:rsidR="00F2025D" w:rsidRDefault="00F2025D" w:rsidP="00F2025D">
      <w:pPr>
        <w:spacing w:line="288" w:lineRule="auto"/>
      </w:pPr>
      <w:r>
        <w:lastRenderedPageBreak/>
        <w:t xml:space="preserve">Ces deux </w:t>
      </w:r>
      <w:r w:rsidR="002A0FBF">
        <w:t>variantes</w:t>
      </w:r>
      <w:r>
        <w:t xml:space="preserve"> d’étiquette ont été entièrement testés en termes de propriétés barrières sur des seringues COC longues de 1 ml SCHOTT TOPPAC® et ont obtenu d’impressionnants résultats : la pénétration d’oxygène est réduite de manière significative. Schreiner MediPharm met au point ces étiquettes barrières aux gaz en les adaptant aux besoins spécifiques de chaque client et en fonction de la substance contenue dans la seringue, afin de garantir la meilleure protection possible. Ces étiquettes permettent aux laboratoires pharmaceutiques d’implémenter une barrière à oxygène </w:t>
      </w:r>
      <w:r w:rsidR="002A0FBF">
        <w:t>facilement</w:t>
      </w:r>
      <w:r>
        <w:t>, et ce, sans aucune adaptation du conditionnement primaire ni autre modification complexe des processus.</w:t>
      </w:r>
    </w:p>
    <w:p w14:paraId="2BF9B269" w14:textId="77777777" w:rsidR="00F2025D" w:rsidRDefault="00F2025D" w:rsidP="00F2025D">
      <w:pPr>
        <w:spacing w:line="288" w:lineRule="auto"/>
      </w:pPr>
    </w:p>
    <w:p w14:paraId="253E3306" w14:textId="46AE9D59" w:rsidR="00F2025D" w:rsidRDefault="00F2025D" w:rsidP="00F2025D">
      <w:pPr>
        <w:spacing w:line="288" w:lineRule="auto"/>
      </w:pPr>
      <w:r>
        <w:t xml:space="preserve">« Grâce à nos étiquettes fonctionnelles à fonction barrière, les substances sensibles contenues dans les seringues COC peuvent être protégées de la diffusion des gaz en toute fiabilité, sans engager de gros investissements. Avec notre solution, nous apportons une réponse </w:t>
      </w:r>
      <w:r w:rsidR="002A0FBF">
        <w:t xml:space="preserve">économique et </w:t>
      </w:r>
      <w:r>
        <w:t xml:space="preserve">flexible aux défis du secteur pharmaceutique », explique Stefan Wiedemann, Senior Director </w:t>
      </w:r>
      <w:r w:rsidR="00F34A26">
        <w:t xml:space="preserve">Strategic </w:t>
      </w:r>
      <w:r>
        <w:t xml:space="preserve">Marketing </w:t>
      </w:r>
      <w:r w:rsidR="002A0FBF">
        <w:t>and</w:t>
      </w:r>
      <w:r>
        <w:t xml:space="preserve"> Business Development chez Schreiner MediPharm.</w:t>
      </w:r>
    </w:p>
    <w:p w14:paraId="5E382E97" w14:textId="77777777" w:rsidR="00F2025D" w:rsidRDefault="00F2025D" w:rsidP="00F2025D">
      <w:pPr>
        <w:spacing w:line="288" w:lineRule="auto"/>
      </w:pPr>
    </w:p>
    <w:p w14:paraId="1A8F669B" w14:textId="77777777" w:rsidR="00EC129C" w:rsidRPr="00E55A56" w:rsidRDefault="00EC129C" w:rsidP="001756C5">
      <w:pPr>
        <w:spacing w:line="288" w:lineRule="auto"/>
      </w:pPr>
    </w:p>
    <w:p w14:paraId="3D2A1E48" w14:textId="3B88FF5B" w:rsidR="00A8471C" w:rsidRPr="002A0FBF" w:rsidRDefault="001756C5" w:rsidP="001756C5">
      <w:pPr>
        <w:pStyle w:val="EinfAbs"/>
        <w:rPr>
          <w:rFonts w:ascii="Arial" w:hAnsi="Arial" w:cs="Arial"/>
          <w:b/>
          <w:bCs/>
          <w:i/>
          <w:sz w:val="20"/>
          <w:szCs w:val="20"/>
        </w:rPr>
      </w:pPr>
      <w:r w:rsidRPr="002A0FBF">
        <w:rPr>
          <w:rFonts w:ascii="Arial" w:hAnsi="Arial"/>
          <w:b/>
          <w:i/>
          <w:sz w:val="20"/>
        </w:rPr>
        <w:t>++++</w:t>
      </w:r>
    </w:p>
    <w:p w14:paraId="1486B8B8" w14:textId="77777777" w:rsidR="00F67805" w:rsidRPr="00075A1E" w:rsidRDefault="00F67805" w:rsidP="001756C5">
      <w:pPr>
        <w:pStyle w:val="EinfAbs"/>
        <w:rPr>
          <w:rFonts w:ascii="Arial" w:hAnsi="Arial" w:cs="Arial"/>
          <w:b/>
          <w:bCs/>
          <w:i/>
          <w:color w:val="auto"/>
          <w:sz w:val="20"/>
          <w:szCs w:val="20"/>
        </w:rPr>
      </w:pPr>
    </w:p>
    <w:p w14:paraId="3B9B6514" w14:textId="788BD063" w:rsidR="001756C5" w:rsidRPr="00075A1E" w:rsidRDefault="00276D0B" w:rsidP="001756C5">
      <w:pPr>
        <w:autoSpaceDE w:val="0"/>
        <w:autoSpaceDN w:val="0"/>
        <w:adjustRightInd w:val="0"/>
        <w:rPr>
          <w:rFonts w:cs="Arial"/>
          <w:bCs/>
          <w:i/>
          <w:sz w:val="20"/>
          <w:szCs w:val="20"/>
        </w:rPr>
      </w:pPr>
      <w:r w:rsidRPr="00075A1E">
        <w:rPr>
          <w:i/>
          <w:sz w:val="20"/>
        </w:rPr>
        <w:t xml:space="preserve">Légende photo : </w:t>
      </w:r>
      <w:r w:rsidR="00075A1E" w:rsidRPr="00075A1E">
        <w:rPr>
          <w:i/>
          <w:sz w:val="20"/>
        </w:rPr>
        <w:t>Les étiquettes dotées d’une fonction barrière aux gaz permettent de réduire de manière significative la diffusion d’oxygène dans les seringues COC.</w:t>
      </w:r>
    </w:p>
    <w:p w14:paraId="43EAF818" w14:textId="67349A37" w:rsidR="00721685" w:rsidRPr="002A0FBF" w:rsidRDefault="00721685" w:rsidP="001756C5">
      <w:pPr>
        <w:autoSpaceDE w:val="0"/>
        <w:autoSpaceDN w:val="0"/>
        <w:adjustRightInd w:val="0"/>
        <w:rPr>
          <w:rFonts w:cs="Arial"/>
          <w:bCs/>
          <w:i/>
          <w:sz w:val="20"/>
          <w:szCs w:val="20"/>
        </w:rPr>
      </w:pPr>
    </w:p>
    <w:p w14:paraId="3DB92EA9" w14:textId="39AD95A3" w:rsidR="001756C5" w:rsidRPr="002A0FBF" w:rsidRDefault="001756C5" w:rsidP="001756C5">
      <w:pPr>
        <w:pStyle w:val="EinfAbs"/>
        <w:rPr>
          <w:rFonts w:ascii="Arial" w:hAnsi="Arial" w:cs="Arial"/>
          <w:b/>
          <w:bCs/>
          <w:i/>
          <w:sz w:val="20"/>
          <w:szCs w:val="20"/>
        </w:rPr>
      </w:pPr>
      <w:r w:rsidRPr="002A0FBF">
        <w:rPr>
          <w:rFonts w:ascii="Arial" w:hAnsi="Arial"/>
          <w:b/>
          <w:i/>
          <w:sz w:val="20"/>
        </w:rPr>
        <w:t>++++</w:t>
      </w:r>
    </w:p>
    <w:p w14:paraId="535256E5" w14:textId="0256C62E" w:rsidR="00721685" w:rsidRPr="002A0FBF" w:rsidRDefault="00721685" w:rsidP="001756C5">
      <w:pPr>
        <w:pStyle w:val="EinfAbs"/>
        <w:rPr>
          <w:rFonts w:ascii="Arial" w:hAnsi="Arial" w:cs="Arial"/>
          <w:b/>
          <w:bCs/>
          <w:i/>
          <w:sz w:val="20"/>
          <w:szCs w:val="20"/>
        </w:rPr>
      </w:pPr>
    </w:p>
    <w:p w14:paraId="55FD9266" w14:textId="2FC8BE9B" w:rsidR="00721685" w:rsidRPr="002A0FBF" w:rsidRDefault="00721685" w:rsidP="001756C5">
      <w:pPr>
        <w:pStyle w:val="EinfAbs"/>
        <w:rPr>
          <w:rFonts w:ascii="Arial" w:hAnsi="Arial" w:cs="Arial"/>
          <w:b/>
          <w:bCs/>
          <w:i/>
          <w:sz w:val="20"/>
          <w:szCs w:val="20"/>
        </w:rPr>
      </w:pPr>
    </w:p>
    <w:p w14:paraId="4344FF79" w14:textId="77777777" w:rsidR="00721685" w:rsidRPr="002A0FBF" w:rsidRDefault="00721685" w:rsidP="001756C5">
      <w:pPr>
        <w:pStyle w:val="EinfAbs"/>
        <w:rPr>
          <w:rFonts w:ascii="Arial" w:hAnsi="Arial" w:cs="Arial"/>
          <w:b/>
          <w:bCs/>
          <w:sz w:val="20"/>
          <w:szCs w:val="20"/>
        </w:rPr>
      </w:pPr>
    </w:p>
    <w:p w14:paraId="4F6BCDC5" w14:textId="77777777" w:rsidR="006D2398" w:rsidRPr="00BB5325" w:rsidRDefault="006D2398" w:rsidP="006D2398">
      <w:pPr>
        <w:pStyle w:val="EinfAbs"/>
        <w:rPr>
          <w:rFonts w:ascii="Arial" w:hAnsi="Arial" w:cs="Arial"/>
          <w:b/>
          <w:bCs/>
          <w:sz w:val="20"/>
          <w:szCs w:val="20"/>
        </w:rPr>
      </w:pPr>
      <w:r>
        <w:rPr>
          <w:rFonts w:ascii="Arial" w:hAnsi="Arial"/>
          <w:b/>
          <w:sz w:val="20"/>
        </w:rPr>
        <w:t>Pour toutes questions, veuillez contacter :</w:t>
      </w:r>
    </w:p>
    <w:p w14:paraId="75C1D076" w14:textId="77777777" w:rsidR="006D2398" w:rsidRPr="00BB5325" w:rsidRDefault="006D2398" w:rsidP="006D2398">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27672D2A" w14:textId="77777777" w:rsidR="006D2398" w:rsidRDefault="006D2398" w:rsidP="006D2398">
      <w:pPr>
        <w:pStyle w:val="EinfAbs"/>
        <w:rPr>
          <w:rFonts w:ascii="Arial" w:hAnsi="Arial" w:cs="Arial"/>
          <w:b/>
          <w:bCs/>
        </w:rPr>
      </w:pPr>
    </w:p>
    <w:p w14:paraId="3C3C661F" w14:textId="77777777" w:rsidR="006D2398" w:rsidRPr="002A0FBF" w:rsidRDefault="006D2398" w:rsidP="006D2398">
      <w:pPr>
        <w:pStyle w:val="EinfAbs"/>
        <w:rPr>
          <w:rFonts w:ascii="Arial" w:hAnsi="Arial" w:cs="Arial"/>
          <w:b/>
          <w:bCs/>
          <w:sz w:val="20"/>
          <w:szCs w:val="20"/>
          <w:lang w:val="de-DE"/>
        </w:rPr>
      </w:pPr>
      <w:r w:rsidRPr="002A0FBF">
        <w:rPr>
          <w:rFonts w:ascii="Arial" w:hAnsi="Arial"/>
          <w:b/>
          <w:sz w:val="20"/>
          <w:lang w:val="de-DE"/>
        </w:rPr>
        <w:t>À propos de Schreiner MediPharm</w:t>
      </w:r>
    </w:p>
    <w:p w14:paraId="74268023" w14:textId="77777777" w:rsidR="006D2398" w:rsidRDefault="006D2398" w:rsidP="006D2398">
      <w:pPr>
        <w:pStyle w:val="EinfAbs"/>
        <w:rPr>
          <w:rFonts w:ascii="Arial" w:hAnsi="Arial" w:cs="Arial"/>
          <w:bCs/>
          <w:sz w:val="20"/>
          <w:szCs w:val="20"/>
        </w:rPr>
      </w:pPr>
      <w:r w:rsidRPr="002A0FBF">
        <w:rPr>
          <w:rFonts w:ascii="Arial" w:hAnsi="Arial"/>
          <w:sz w:val="20"/>
          <w:lang w:val="de-DE"/>
        </w:rPr>
        <w:t xml:space="preserve">Schreiner MediPharm, une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040EA67F" w14:textId="6C641B21" w:rsidR="006D2398" w:rsidRDefault="006D2398" w:rsidP="006D2398">
      <w:pPr>
        <w:pStyle w:val="EinfAbs"/>
        <w:rPr>
          <w:rFonts w:ascii="Arial" w:hAnsi="Arial" w:cs="Arial"/>
          <w:b/>
          <w:bCs/>
        </w:rPr>
      </w:pPr>
    </w:p>
    <w:p w14:paraId="5771A2C5" w14:textId="77777777" w:rsidR="00746C9B" w:rsidRPr="0022318D" w:rsidRDefault="00746C9B" w:rsidP="006D2398">
      <w:pPr>
        <w:pStyle w:val="EinfAbs"/>
        <w:rPr>
          <w:rFonts w:ascii="Arial" w:hAnsi="Arial" w:cs="Arial"/>
          <w:b/>
          <w:bCs/>
        </w:rPr>
      </w:pPr>
    </w:p>
    <w:p w14:paraId="4115F947" w14:textId="77777777" w:rsidR="006D2398" w:rsidRPr="007B37A5" w:rsidRDefault="006D2398" w:rsidP="006D2398">
      <w:pPr>
        <w:pStyle w:val="EinfAbs"/>
        <w:rPr>
          <w:rFonts w:ascii="Arial" w:hAnsi="Arial" w:cs="Arial"/>
          <w:b/>
          <w:bCs/>
          <w:sz w:val="20"/>
          <w:szCs w:val="20"/>
          <w:lang w:val="de-DE"/>
        </w:rPr>
      </w:pPr>
      <w:r w:rsidRPr="007B37A5">
        <w:rPr>
          <w:rFonts w:ascii="Arial" w:hAnsi="Arial"/>
          <w:b/>
          <w:bCs/>
          <w:sz w:val="20"/>
          <w:lang w:val="de-DE"/>
        </w:rPr>
        <w:lastRenderedPageBreak/>
        <w:t>Schreiner MediPharm</w:t>
      </w:r>
      <w:r w:rsidRPr="007B37A5">
        <w:rPr>
          <w:rFonts w:ascii="Arial" w:hAnsi="Arial"/>
          <w:sz w:val="20"/>
          <w:lang w:val="de-DE"/>
        </w:rPr>
        <w:t xml:space="preserve">, </w:t>
      </w:r>
      <w:r w:rsidRPr="007B37A5">
        <w:rPr>
          <w:rFonts w:ascii="Arial" w:hAnsi="Arial"/>
          <w:sz w:val="20"/>
          <w:lang w:val="de-DE"/>
        </w:rPr>
        <w:br/>
        <w:t>une division de</w:t>
      </w:r>
    </w:p>
    <w:p w14:paraId="0308F9E7" w14:textId="77777777" w:rsidR="006D2398" w:rsidRPr="00E918B0" w:rsidRDefault="006D2398" w:rsidP="006D2398">
      <w:pPr>
        <w:pStyle w:val="EinfAbs"/>
        <w:rPr>
          <w:rFonts w:ascii="Arial" w:hAnsi="Arial" w:cs="Arial"/>
          <w:bCs/>
          <w:sz w:val="20"/>
          <w:szCs w:val="20"/>
          <w:lang w:val="de-DE"/>
        </w:rPr>
      </w:pPr>
      <w:r w:rsidRPr="007B37A5">
        <w:rPr>
          <w:rFonts w:ascii="Arial" w:hAnsi="Arial"/>
          <w:sz w:val="20"/>
          <w:lang w:val="de-DE"/>
        </w:rPr>
        <w:t xml:space="preserve">Schreiner Group GmbH &amp; Co. </w:t>
      </w:r>
      <w:r w:rsidRPr="00E918B0">
        <w:rPr>
          <w:rFonts w:ascii="Arial" w:hAnsi="Arial"/>
          <w:sz w:val="20"/>
          <w:lang w:val="de-DE"/>
        </w:rPr>
        <w:t>KG</w:t>
      </w:r>
    </w:p>
    <w:p w14:paraId="0A67D5FB" w14:textId="77777777" w:rsidR="006D2398" w:rsidRPr="007B37A5" w:rsidRDefault="006D2398" w:rsidP="006D2398">
      <w:pPr>
        <w:pStyle w:val="EinfAbs"/>
        <w:rPr>
          <w:rFonts w:ascii="Arial" w:hAnsi="Arial" w:cs="Arial"/>
          <w:bCs/>
          <w:sz w:val="20"/>
          <w:szCs w:val="20"/>
          <w:lang w:val="de-DE"/>
        </w:rPr>
      </w:pPr>
      <w:r w:rsidRPr="007B37A5">
        <w:rPr>
          <w:rFonts w:ascii="Arial" w:hAnsi="Arial"/>
          <w:sz w:val="20"/>
          <w:lang w:val="de-DE"/>
        </w:rPr>
        <w:t>Bruckmannring 22</w:t>
      </w:r>
    </w:p>
    <w:p w14:paraId="4C88C777" w14:textId="77777777" w:rsidR="006D2398" w:rsidRPr="007B37A5" w:rsidRDefault="006D2398" w:rsidP="006D2398">
      <w:pPr>
        <w:pStyle w:val="EinfAbs"/>
        <w:rPr>
          <w:rFonts w:ascii="Arial" w:hAnsi="Arial" w:cs="Arial"/>
          <w:bCs/>
          <w:sz w:val="20"/>
          <w:szCs w:val="20"/>
          <w:lang w:val="de-DE"/>
        </w:rPr>
      </w:pPr>
      <w:r w:rsidRPr="007B37A5">
        <w:rPr>
          <w:rFonts w:ascii="Arial" w:hAnsi="Arial"/>
          <w:sz w:val="20"/>
          <w:lang w:val="de-DE"/>
        </w:rPr>
        <w:t>85764 Oberschleissheim, Allemagne</w:t>
      </w:r>
    </w:p>
    <w:p w14:paraId="3659036D" w14:textId="77777777" w:rsidR="006D2398" w:rsidRPr="007B37A5" w:rsidRDefault="006D2398" w:rsidP="006D2398">
      <w:pPr>
        <w:pStyle w:val="EinfAbs"/>
        <w:rPr>
          <w:rFonts w:ascii="Arial" w:hAnsi="Arial" w:cs="Arial"/>
          <w:bCs/>
          <w:sz w:val="20"/>
          <w:szCs w:val="20"/>
          <w:lang w:val="de-DE"/>
        </w:rPr>
      </w:pPr>
      <w:r w:rsidRPr="007B37A5">
        <w:rPr>
          <w:rFonts w:ascii="Arial" w:hAnsi="Arial"/>
          <w:sz w:val="20"/>
          <w:lang w:val="de-DE"/>
        </w:rPr>
        <w:t>Tél. +49 89 31584-5400</w:t>
      </w:r>
    </w:p>
    <w:p w14:paraId="0FE54A09" w14:textId="77777777" w:rsidR="006D2398" w:rsidRPr="00E918B0" w:rsidRDefault="006D2398" w:rsidP="006D2398">
      <w:pPr>
        <w:pStyle w:val="EinfAbs"/>
        <w:rPr>
          <w:rFonts w:ascii="Arial" w:hAnsi="Arial" w:cs="Arial"/>
          <w:bCs/>
          <w:sz w:val="20"/>
          <w:szCs w:val="20"/>
        </w:rPr>
      </w:pPr>
      <w:r w:rsidRPr="00E918B0">
        <w:rPr>
          <w:rFonts w:ascii="Arial" w:hAnsi="Arial"/>
          <w:sz w:val="20"/>
        </w:rPr>
        <w:t>Fax +49 89 31584-5422</w:t>
      </w:r>
    </w:p>
    <w:p w14:paraId="6A560226" w14:textId="77777777" w:rsidR="006D2398" w:rsidRPr="00E918B0" w:rsidRDefault="006D2398" w:rsidP="006D2398">
      <w:pPr>
        <w:pStyle w:val="EinfAbs"/>
        <w:rPr>
          <w:rFonts w:ascii="Arial" w:hAnsi="Arial" w:cs="Arial"/>
          <w:bCs/>
          <w:sz w:val="20"/>
          <w:szCs w:val="20"/>
        </w:rPr>
      </w:pPr>
      <w:r w:rsidRPr="00E918B0">
        <w:rPr>
          <w:rFonts w:ascii="Arial" w:hAnsi="Arial"/>
          <w:sz w:val="20"/>
        </w:rPr>
        <w:t>info@schreiner-medipharm.com</w:t>
      </w:r>
    </w:p>
    <w:p w14:paraId="009D6591" w14:textId="77777777" w:rsidR="006D2398" w:rsidRPr="00E918B0" w:rsidRDefault="0033400E" w:rsidP="006D2398">
      <w:pPr>
        <w:pStyle w:val="EinfAbs"/>
        <w:rPr>
          <w:rStyle w:val="Hyperlink"/>
          <w:rFonts w:ascii="Arial" w:hAnsi="Arial" w:cs="Arial"/>
          <w:bCs/>
          <w:sz w:val="20"/>
          <w:szCs w:val="20"/>
        </w:rPr>
      </w:pPr>
      <w:hyperlink r:id="rId10" w:history="1">
        <w:r w:rsidR="006D2398" w:rsidRPr="00E918B0">
          <w:rPr>
            <w:rStyle w:val="Hyperlink"/>
            <w:rFonts w:ascii="Arial" w:hAnsi="Arial"/>
            <w:sz w:val="20"/>
          </w:rPr>
          <w:t>www.schreiner-medipharm.com</w:t>
        </w:r>
      </w:hyperlink>
    </w:p>
    <w:p w14:paraId="2C02CEDF" w14:textId="30111698" w:rsidR="00EF0F6E" w:rsidRPr="006D2398" w:rsidRDefault="00EF0F6E" w:rsidP="00D27FA7">
      <w:pPr>
        <w:pStyle w:val="EinfAbs"/>
        <w:rPr>
          <w:rStyle w:val="Hyperlink"/>
          <w:rFonts w:ascii="Arial" w:hAnsi="Arial" w:cs="Arial"/>
          <w:bCs/>
          <w:sz w:val="20"/>
          <w:szCs w:val="20"/>
        </w:rPr>
      </w:pPr>
    </w:p>
    <w:p w14:paraId="1A9CA295" w14:textId="0461A5DF" w:rsidR="00A23942" w:rsidRPr="006D2398" w:rsidRDefault="00A23942" w:rsidP="00D27FA7">
      <w:pPr>
        <w:pStyle w:val="EinfAbs"/>
        <w:rPr>
          <w:rStyle w:val="Hyperlink"/>
          <w:rFonts w:ascii="Arial" w:hAnsi="Arial" w:cs="Arial"/>
          <w:bCs/>
          <w:sz w:val="20"/>
          <w:szCs w:val="20"/>
        </w:rPr>
      </w:pPr>
    </w:p>
    <w:p w14:paraId="2192D16B" w14:textId="77777777" w:rsidR="00F34A26" w:rsidRPr="00EF0F6E" w:rsidRDefault="00F34A26" w:rsidP="00F34A26">
      <w:pPr>
        <w:pStyle w:val="EinfAbs"/>
        <w:rPr>
          <w:rFonts w:ascii="Arial" w:hAnsi="Arial" w:cs="Arial"/>
          <w:bCs/>
          <w:sz w:val="20"/>
          <w:szCs w:val="20"/>
        </w:rPr>
      </w:pPr>
      <w:r>
        <w:rPr>
          <w:rFonts w:ascii="Arial" w:hAnsi="Arial"/>
          <w:b/>
          <w:sz w:val="20"/>
        </w:rPr>
        <w:t>À propos de SCHOTT Pharma</w:t>
      </w:r>
    </w:p>
    <w:p w14:paraId="1878C0F4" w14:textId="77777777" w:rsidR="00F34A26" w:rsidRDefault="00F34A26" w:rsidP="00F34A26">
      <w:pPr>
        <w:pStyle w:val="EinfAbs"/>
        <w:rPr>
          <w:rFonts w:ascii="Arial" w:hAnsi="Arial"/>
          <w:sz w:val="20"/>
        </w:rPr>
      </w:pPr>
      <w:r>
        <w:rPr>
          <w:rFonts w:ascii="Arial" w:hAnsi="Arial"/>
          <w:sz w:val="20"/>
        </w:rPr>
        <w:t>SCHOTT Pharma développe des solutions basées sur la science afin de garantir</w:t>
      </w:r>
      <w:r w:rsidRPr="00514603">
        <w:t xml:space="preserve"> </w:t>
      </w:r>
      <w:r w:rsidRPr="00514603">
        <w:rPr>
          <w:rFonts w:ascii="Arial" w:hAnsi="Arial"/>
          <w:sz w:val="20"/>
        </w:rPr>
        <w:t>que les médicaments soient sûrs et facil</w:t>
      </w:r>
      <w:r>
        <w:rPr>
          <w:rFonts w:ascii="Arial" w:hAnsi="Arial"/>
          <w:sz w:val="20"/>
        </w:rPr>
        <w:t>es à utiliser pour les patients</w:t>
      </w:r>
      <w:r w:rsidRPr="00514603">
        <w:rPr>
          <w:rFonts w:ascii="Arial" w:hAnsi="Arial"/>
          <w:sz w:val="20"/>
        </w:rPr>
        <w:t xml:space="preserve"> du monde entier.</w:t>
      </w:r>
      <w:r>
        <w:rPr>
          <w:rFonts w:ascii="Arial" w:hAnsi="Arial"/>
          <w:sz w:val="20"/>
        </w:rPr>
        <w:t xml:space="preserve"> Car il n’y a pas plus important que la santé. Le portefeuille de solutions comprend des systèmes de conservation et d’administration de médicaments, tels que des seringues pré-remplissables en verre et polymère, des carpules, des flacons et des ampoules.</w:t>
      </w:r>
    </w:p>
    <w:p w14:paraId="6B8F0444" w14:textId="77777777" w:rsidR="00F34A26" w:rsidRDefault="00F34A26" w:rsidP="00F34A26">
      <w:pPr>
        <w:pStyle w:val="EinfAbs"/>
        <w:rPr>
          <w:rFonts w:ascii="Arial" w:hAnsi="Arial"/>
          <w:sz w:val="20"/>
        </w:rPr>
      </w:pPr>
      <w:r>
        <w:rPr>
          <w:rFonts w:ascii="Arial" w:hAnsi="Arial"/>
          <w:sz w:val="20"/>
        </w:rPr>
        <w:t>SCHOTT Pharma emploie quelque 4 700 personnes de plus de 65 nationalités différentes, qui contribuent chaque jour à améliorer les soins de santé à l’échelle mondiale. Avec 16 usines ultramodernes en Europe, en Amérique du Nord et du Sud, et en Asie, l’entreprise est présente sur tous les principaux marchés de l’industrie pharmaceutique. Plus de 1 000 brevets et technologies développés en interne, un centre de R&amp;D moderne en Suisse et près de 130 collaborateurs actifs dans le secteur recherche et développement témoignent d’un effort permanent d’innovation.</w:t>
      </w:r>
    </w:p>
    <w:p w14:paraId="68A3844F" w14:textId="77777777" w:rsidR="00F34A26" w:rsidRDefault="00F34A26" w:rsidP="00F34A26">
      <w:pPr>
        <w:pStyle w:val="EinfAbs"/>
        <w:rPr>
          <w:rFonts w:ascii="Arial" w:hAnsi="Arial"/>
          <w:sz w:val="20"/>
        </w:rPr>
      </w:pPr>
      <w:r w:rsidRPr="008C3459">
        <w:rPr>
          <w:rFonts w:ascii="Arial" w:hAnsi="Arial"/>
          <w:sz w:val="20"/>
        </w:rPr>
        <w:t xml:space="preserve">SCHOTT Pharma AG &amp; Co. </w:t>
      </w:r>
      <w:r>
        <w:rPr>
          <w:rFonts w:ascii="Arial" w:hAnsi="Arial"/>
          <w:sz w:val="20"/>
        </w:rPr>
        <w:t>KGaA a son siège social à Mayence et fait partie de SCHOTT AG, une entreprise de la fondation Carl-Zeiss. Soucieuse d’œuvrer à une protection sociétale et environnementale durable, la société SCHOTT Pharma s’est engagée climatiquement neutre d’ici 2030.</w:t>
      </w:r>
    </w:p>
    <w:p w14:paraId="6417C235" w14:textId="77777777" w:rsidR="00F34A26" w:rsidRPr="001756C5" w:rsidRDefault="00F34A26" w:rsidP="00F34A26">
      <w:pPr>
        <w:pStyle w:val="EinfAbs"/>
        <w:rPr>
          <w:rFonts w:ascii="Arial" w:hAnsi="Arial" w:cs="Arial"/>
          <w:bCs/>
          <w:sz w:val="20"/>
          <w:szCs w:val="20"/>
        </w:rPr>
      </w:pPr>
      <w:r>
        <w:rPr>
          <w:rFonts w:ascii="Arial" w:hAnsi="Arial"/>
          <w:sz w:val="20"/>
        </w:rPr>
        <w:t>SCHOTT Pharma travaille avec les 30 principaux fabricants pharmaceutiques de médicaments injectables et plus de 1 800 clients. Au cours de année fiscale 2022, l’entreprise a généré 821 millions d’euros de chiffre d’affaires.</w:t>
      </w:r>
    </w:p>
    <w:p w14:paraId="31250393" w14:textId="77777777" w:rsidR="00A23942" w:rsidRPr="00F34A26" w:rsidRDefault="00A23942" w:rsidP="00D27FA7">
      <w:pPr>
        <w:pStyle w:val="EinfAbs"/>
        <w:rPr>
          <w:rStyle w:val="Hyperlink"/>
          <w:rFonts w:ascii="Arial" w:hAnsi="Arial" w:cs="Arial"/>
          <w:bCs/>
          <w:sz w:val="20"/>
          <w:szCs w:val="20"/>
        </w:rPr>
      </w:pPr>
    </w:p>
    <w:sectPr w:rsidR="00A23942" w:rsidRPr="00F34A26"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CD4E" w14:textId="77777777" w:rsidR="007C5C58" w:rsidRDefault="007C5C58" w:rsidP="00AD0FB9">
      <w:r>
        <w:separator/>
      </w:r>
    </w:p>
  </w:endnote>
  <w:endnote w:type="continuationSeparator" w:id="0">
    <w:p w14:paraId="3883C91B" w14:textId="77777777" w:rsidR="007C5C58" w:rsidRDefault="007C5C58"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4C" w14:textId="0893BB5E" w:rsidR="00AA71FF" w:rsidRPr="0020486A" w:rsidRDefault="00AA71FF" w:rsidP="0020486A">
    <w:pPr>
      <w:pStyle w:val="Fuzeile"/>
      <w:jc w:val="right"/>
      <w:rPr>
        <w:sz w:val="16"/>
        <w:szCs w:val="16"/>
      </w:rPr>
    </w:pPr>
    <w:r w:rsidRPr="00746C9B">
      <w:rPr>
        <w:sz w:val="16"/>
        <w:szCs w:val="16"/>
      </w:rPr>
      <w:t>Page</w:t>
    </w:r>
    <w:r w:rsidRPr="00746C9B">
      <w:rPr>
        <w:sz w:val="18"/>
      </w:rPr>
      <w:t xml:space="preserve"> </w:t>
    </w:r>
    <w:r w:rsidRPr="0020486A">
      <w:rPr>
        <w:sz w:val="16"/>
      </w:rPr>
      <w:fldChar w:fldCharType="begin"/>
    </w:r>
    <w:r w:rsidRPr="0020486A">
      <w:rPr>
        <w:sz w:val="16"/>
      </w:rPr>
      <w:instrText>PAGE  \* Arabic  \* MERGEFORMAT</w:instrText>
    </w:r>
    <w:r w:rsidRPr="0020486A">
      <w:rPr>
        <w:sz w:val="16"/>
      </w:rPr>
      <w:fldChar w:fldCharType="separate"/>
    </w:r>
    <w:r w:rsidR="0033400E">
      <w:rPr>
        <w:noProof/>
        <w:sz w:val="16"/>
      </w:rPr>
      <w:t>2</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33400E">
      <w:rPr>
        <w:noProof/>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100F" w14:textId="35F3803A" w:rsidR="00AA71FF" w:rsidRPr="00746C9B" w:rsidRDefault="00AA71FF" w:rsidP="008D2C6F">
    <w:pPr>
      <w:pStyle w:val="Fuzeile"/>
      <w:jc w:val="right"/>
      <w:rPr>
        <w:sz w:val="16"/>
        <w:szCs w:val="16"/>
      </w:rPr>
    </w:pPr>
    <w:r w:rsidRPr="00746C9B">
      <w:rPr>
        <w:sz w:val="16"/>
        <w:szCs w:val="16"/>
      </w:rPr>
      <w:t xml:space="preserve">Page </w:t>
    </w:r>
    <w:r w:rsidRPr="00746C9B">
      <w:rPr>
        <w:sz w:val="16"/>
        <w:szCs w:val="16"/>
      </w:rPr>
      <w:fldChar w:fldCharType="begin"/>
    </w:r>
    <w:r w:rsidRPr="00746C9B">
      <w:rPr>
        <w:sz w:val="16"/>
        <w:szCs w:val="16"/>
      </w:rPr>
      <w:instrText>PAGE  \* Arabic  \* MERGEFORMAT</w:instrText>
    </w:r>
    <w:r w:rsidRPr="00746C9B">
      <w:rPr>
        <w:sz w:val="16"/>
        <w:szCs w:val="16"/>
      </w:rPr>
      <w:fldChar w:fldCharType="separate"/>
    </w:r>
    <w:r w:rsidR="0033400E">
      <w:rPr>
        <w:noProof/>
        <w:sz w:val="16"/>
        <w:szCs w:val="16"/>
      </w:rPr>
      <w:t>1</w:t>
    </w:r>
    <w:r w:rsidRPr="00746C9B">
      <w:rPr>
        <w:sz w:val="16"/>
        <w:szCs w:val="16"/>
      </w:rPr>
      <w:fldChar w:fldCharType="end"/>
    </w:r>
    <w:r w:rsidRPr="00746C9B">
      <w:rPr>
        <w:sz w:val="16"/>
        <w:szCs w:val="16"/>
      </w:rPr>
      <w:t xml:space="preserve"> sur </w:t>
    </w:r>
    <w:r w:rsidRPr="00746C9B">
      <w:rPr>
        <w:sz w:val="16"/>
        <w:szCs w:val="16"/>
      </w:rPr>
      <w:fldChar w:fldCharType="begin"/>
    </w:r>
    <w:r w:rsidRPr="00746C9B">
      <w:rPr>
        <w:sz w:val="16"/>
        <w:szCs w:val="16"/>
      </w:rPr>
      <w:instrText>NUMPAGES  \* Arabic  \* MERGEFORMAT</w:instrText>
    </w:r>
    <w:r w:rsidRPr="00746C9B">
      <w:rPr>
        <w:sz w:val="16"/>
        <w:szCs w:val="16"/>
      </w:rPr>
      <w:fldChar w:fldCharType="separate"/>
    </w:r>
    <w:r w:rsidR="0033400E">
      <w:rPr>
        <w:noProof/>
        <w:sz w:val="16"/>
        <w:szCs w:val="16"/>
      </w:rPr>
      <w:t>3</w:t>
    </w:r>
    <w:r w:rsidRPr="00746C9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29F8" w14:textId="77777777" w:rsidR="007C5C58" w:rsidRDefault="007C5C58" w:rsidP="00AD0FB9">
      <w:r>
        <w:separator/>
      </w:r>
    </w:p>
  </w:footnote>
  <w:footnote w:type="continuationSeparator" w:id="0">
    <w:p w14:paraId="0C482393" w14:textId="77777777" w:rsidR="007C5C58" w:rsidRDefault="007C5C58"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03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9E3E" w14:textId="234D6C22" w:rsidR="00AA71FF" w:rsidRDefault="00D27FA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2FE4"/>
    <w:rsid w:val="00020DF6"/>
    <w:rsid w:val="000239E0"/>
    <w:rsid w:val="000305A7"/>
    <w:rsid w:val="00031CF3"/>
    <w:rsid w:val="00033A93"/>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75A1E"/>
    <w:rsid w:val="000826D3"/>
    <w:rsid w:val="000830B1"/>
    <w:rsid w:val="00084BB4"/>
    <w:rsid w:val="00086FEA"/>
    <w:rsid w:val="000911E0"/>
    <w:rsid w:val="00094299"/>
    <w:rsid w:val="00094AFB"/>
    <w:rsid w:val="000A3310"/>
    <w:rsid w:val="000A3978"/>
    <w:rsid w:val="000B3ECB"/>
    <w:rsid w:val="000B4536"/>
    <w:rsid w:val="000B4F31"/>
    <w:rsid w:val="000B5374"/>
    <w:rsid w:val="000C4250"/>
    <w:rsid w:val="000F48EF"/>
    <w:rsid w:val="00103DB1"/>
    <w:rsid w:val="00116FD9"/>
    <w:rsid w:val="00124A72"/>
    <w:rsid w:val="00134393"/>
    <w:rsid w:val="00134CAE"/>
    <w:rsid w:val="00136F0B"/>
    <w:rsid w:val="0013750A"/>
    <w:rsid w:val="0014196C"/>
    <w:rsid w:val="00154951"/>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F1761"/>
    <w:rsid w:val="001F3B9C"/>
    <w:rsid w:val="001F77CD"/>
    <w:rsid w:val="00202D29"/>
    <w:rsid w:val="0020486A"/>
    <w:rsid w:val="0020682D"/>
    <w:rsid w:val="00212DB0"/>
    <w:rsid w:val="00217591"/>
    <w:rsid w:val="002203C5"/>
    <w:rsid w:val="0022318D"/>
    <w:rsid w:val="00226039"/>
    <w:rsid w:val="002266EC"/>
    <w:rsid w:val="00232355"/>
    <w:rsid w:val="00243ED0"/>
    <w:rsid w:val="00254A77"/>
    <w:rsid w:val="00255413"/>
    <w:rsid w:val="00260D1D"/>
    <w:rsid w:val="002634B2"/>
    <w:rsid w:val="00265ACC"/>
    <w:rsid w:val="00265DBC"/>
    <w:rsid w:val="00276D0B"/>
    <w:rsid w:val="00281584"/>
    <w:rsid w:val="00287753"/>
    <w:rsid w:val="00287B82"/>
    <w:rsid w:val="002929E3"/>
    <w:rsid w:val="00294F44"/>
    <w:rsid w:val="00297FE2"/>
    <w:rsid w:val="002A0FBF"/>
    <w:rsid w:val="002A2144"/>
    <w:rsid w:val="002B0939"/>
    <w:rsid w:val="002B28E2"/>
    <w:rsid w:val="002B4DD4"/>
    <w:rsid w:val="002C0150"/>
    <w:rsid w:val="002D0BC1"/>
    <w:rsid w:val="002E0D44"/>
    <w:rsid w:val="003021AA"/>
    <w:rsid w:val="00305F42"/>
    <w:rsid w:val="00306232"/>
    <w:rsid w:val="00310D6E"/>
    <w:rsid w:val="00311C85"/>
    <w:rsid w:val="00315470"/>
    <w:rsid w:val="00325E66"/>
    <w:rsid w:val="00325FAB"/>
    <w:rsid w:val="003268FA"/>
    <w:rsid w:val="0033400E"/>
    <w:rsid w:val="00347BC6"/>
    <w:rsid w:val="00352EF8"/>
    <w:rsid w:val="003608CA"/>
    <w:rsid w:val="003733E8"/>
    <w:rsid w:val="00376AF8"/>
    <w:rsid w:val="003803DB"/>
    <w:rsid w:val="00381B41"/>
    <w:rsid w:val="0038642F"/>
    <w:rsid w:val="003941E2"/>
    <w:rsid w:val="003951C7"/>
    <w:rsid w:val="003A74D5"/>
    <w:rsid w:val="003B5F82"/>
    <w:rsid w:val="003C2A8C"/>
    <w:rsid w:val="003D7BB1"/>
    <w:rsid w:val="003E5126"/>
    <w:rsid w:val="00400ADD"/>
    <w:rsid w:val="00405BB8"/>
    <w:rsid w:val="00412E42"/>
    <w:rsid w:val="00417670"/>
    <w:rsid w:val="00425B61"/>
    <w:rsid w:val="00432A44"/>
    <w:rsid w:val="00440CF6"/>
    <w:rsid w:val="0044311F"/>
    <w:rsid w:val="00444C33"/>
    <w:rsid w:val="004468AD"/>
    <w:rsid w:val="00451014"/>
    <w:rsid w:val="00462CEE"/>
    <w:rsid w:val="00463677"/>
    <w:rsid w:val="00466223"/>
    <w:rsid w:val="004778B0"/>
    <w:rsid w:val="004824EC"/>
    <w:rsid w:val="004A00C1"/>
    <w:rsid w:val="004A20F1"/>
    <w:rsid w:val="004A53F6"/>
    <w:rsid w:val="004B612E"/>
    <w:rsid w:val="004B6964"/>
    <w:rsid w:val="004B6AE4"/>
    <w:rsid w:val="004B74E9"/>
    <w:rsid w:val="004C2FCF"/>
    <w:rsid w:val="004C3779"/>
    <w:rsid w:val="004C6B95"/>
    <w:rsid w:val="004E574D"/>
    <w:rsid w:val="004E6D25"/>
    <w:rsid w:val="004F4272"/>
    <w:rsid w:val="004F52C8"/>
    <w:rsid w:val="004F54F5"/>
    <w:rsid w:val="004F59CB"/>
    <w:rsid w:val="005163F8"/>
    <w:rsid w:val="00516475"/>
    <w:rsid w:val="005201D7"/>
    <w:rsid w:val="0052735D"/>
    <w:rsid w:val="00533A15"/>
    <w:rsid w:val="00534230"/>
    <w:rsid w:val="00540D37"/>
    <w:rsid w:val="00540FD3"/>
    <w:rsid w:val="00541C3F"/>
    <w:rsid w:val="00544FFF"/>
    <w:rsid w:val="0054716F"/>
    <w:rsid w:val="005471FF"/>
    <w:rsid w:val="005547FB"/>
    <w:rsid w:val="005575B7"/>
    <w:rsid w:val="0056598B"/>
    <w:rsid w:val="005679FD"/>
    <w:rsid w:val="00584F36"/>
    <w:rsid w:val="0058749D"/>
    <w:rsid w:val="00587655"/>
    <w:rsid w:val="00590AAF"/>
    <w:rsid w:val="00595323"/>
    <w:rsid w:val="00595C5C"/>
    <w:rsid w:val="00597D67"/>
    <w:rsid w:val="005A21CF"/>
    <w:rsid w:val="005B057C"/>
    <w:rsid w:val="005B310A"/>
    <w:rsid w:val="005B61C9"/>
    <w:rsid w:val="005B6C15"/>
    <w:rsid w:val="005C125C"/>
    <w:rsid w:val="005D0193"/>
    <w:rsid w:val="005D4097"/>
    <w:rsid w:val="005D5548"/>
    <w:rsid w:val="005E6813"/>
    <w:rsid w:val="005F5230"/>
    <w:rsid w:val="00600AFF"/>
    <w:rsid w:val="006021BD"/>
    <w:rsid w:val="00613E4B"/>
    <w:rsid w:val="00615DE3"/>
    <w:rsid w:val="006205C5"/>
    <w:rsid w:val="00621A16"/>
    <w:rsid w:val="006322C6"/>
    <w:rsid w:val="00633601"/>
    <w:rsid w:val="00633776"/>
    <w:rsid w:val="006471C8"/>
    <w:rsid w:val="00650B55"/>
    <w:rsid w:val="00653961"/>
    <w:rsid w:val="00653D55"/>
    <w:rsid w:val="00657E7D"/>
    <w:rsid w:val="00660CC0"/>
    <w:rsid w:val="006661D2"/>
    <w:rsid w:val="00672990"/>
    <w:rsid w:val="00676CE0"/>
    <w:rsid w:val="0068542D"/>
    <w:rsid w:val="00686A4A"/>
    <w:rsid w:val="0069578E"/>
    <w:rsid w:val="006A7435"/>
    <w:rsid w:val="006A74E4"/>
    <w:rsid w:val="006B570F"/>
    <w:rsid w:val="006B5B10"/>
    <w:rsid w:val="006C1757"/>
    <w:rsid w:val="006C3D82"/>
    <w:rsid w:val="006D2398"/>
    <w:rsid w:val="006D3592"/>
    <w:rsid w:val="006D5764"/>
    <w:rsid w:val="006D7438"/>
    <w:rsid w:val="006E24F8"/>
    <w:rsid w:val="006E7802"/>
    <w:rsid w:val="006F233A"/>
    <w:rsid w:val="006F501E"/>
    <w:rsid w:val="007041DD"/>
    <w:rsid w:val="00706A16"/>
    <w:rsid w:val="0071122B"/>
    <w:rsid w:val="00713E7B"/>
    <w:rsid w:val="007158AC"/>
    <w:rsid w:val="00721685"/>
    <w:rsid w:val="00721809"/>
    <w:rsid w:val="00724819"/>
    <w:rsid w:val="00725C16"/>
    <w:rsid w:val="007275B3"/>
    <w:rsid w:val="00733071"/>
    <w:rsid w:val="00737D82"/>
    <w:rsid w:val="00746C07"/>
    <w:rsid w:val="00746C9B"/>
    <w:rsid w:val="00747182"/>
    <w:rsid w:val="00756B94"/>
    <w:rsid w:val="00756E22"/>
    <w:rsid w:val="0077421C"/>
    <w:rsid w:val="00776D4F"/>
    <w:rsid w:val="0078006D"/>
    <w:rsid w:val="00784B27"/>
    <w:rsid w:val="007A1141"/>
    <w:rsid w:val="007A4DF8"/>
    <w:rsid w:val="007B5EBF"/>
    <w:rsid w:val="007C260B"/>
    <w:rsid w:val="007C5C58"/>
    <w:rsid w:val="007D0954"/>
    <w:rsid w:val="007D580F"/>
    <w:rsid w:val="007E32EF"/>
    <w:rsid w:val="007E7058"/>
    <w:rsid w:val="007F35B3"/>
    <w:rsid w:val="00806A25"/>
    <w:rsid w:val="00811E00"/>
    <w:rsid w:val="00812979"/>
    <w:rsid w:val="00814E95"/>
    <w:rsid w:val="008263EA"/>
    <w:rsid w:val="00830622"/>
    <w:rsid w:val="008333C9"/>
    <w:rsid w:val="008340AF"/>
    <w:rsid w:val="008473D6"/>
    <w:rsid w:val="0085220B"/>
    <w:rsid w:val="00866D04"/>
    <w:rsid w:val="00873A68"/>
    <w:rsid w:val="008879EF"/>
    <w:rsid w:val="00891709"/>
    <w:rsid w:val="008B79FC"/>
    <w:rsid w:val="008C035F"/>
    <w:rsid w:val="008C64FD"/>
    <w:rsid w:val="008D2C6F"/>
    <w:rsid w:val="008E305D"/>
    <w:rsid w:val="008F4C7A"/>
    <w:rsid w:val="008F689B"/>
    <w:rsid w:val="0090226F"/>
    <w:rsid w:val="009031A1"/>
    <w:rsid w:val="00903B2F"/>
    <w:rsid w:val="00913848"/>
    <w:rsid w:val="00917A25"/>
    <w:rsid w:val="00920A25"/>
    <w:rsid w:val="0092212B"/>
    <w:rsid w:val="00932B2C"/>
    <w:rsid w:val="00945957"/>
    <w:rsid w:val="00947208"/>
    <w:rsid w:val="00953E51"/>
    <w:rsid w:val="00963EAA"/>
    <w:rsid w:val="0096682D"/>
    <w:rsid w:val="0097187F"/>
    <w:rsid w:val="00977F37"/>
    <w:rsid w:val="0098122D"/>
    <w:rsid w:val="00985D31"/>
    <w:rsid w:val="00993108"/>
    <w:rsid w:val="009A60B5"/>
    <w:rsid w:val="009B52E1"/>
    <w:rsid w:val="009B5B18"/>
    <w:rsid w:val="009C224F"/>
    <w:rsid w:val="009D72B3"/>
    <w:rsid w:val="009E37C1"/>
    <w:rsid w:val="009E63A8"/>
    <w:rsid w:val="009F4875"/>
    <w:rsid w:val="009F4B83"/>
    <w:rsid w:val="00A03BC9"/>
    <w:rsid w:val="00A11C8B"/>
    <w:rsid w:val="00A13115"/>
    <w:rsid w:val="00A2341C"/>
    <w:rsid w:val="00A23942"/>
    <w:rsid w:val="00A32489"/>
    <w:rsid w:val="00A42BA3"/>
    <w:rsid w:val="00A43736"/>
    <w:rsid w:val="00A55BFA"/>
    <w:rsid w:val="00A71B61"/>
    <w:rsid w:val="00A8471C"/>
    <w:rsid w:val="00A86983"/>
    <w:rsid w:val="00A91EEE"/>
    <w:rsid w:val="00A9689C"/>
    <w:rsid w:val="00AA056C"/>
    <w:rsid w:val="00AA5F50"/>
    <w:rsid w:val="00AA71FF"/>
    <w:rsid w:val="00AC0DC5"/>
    <w:rsid w:val="00AD0FB9"/>
    <w:rsid w:val="00AD2652"/>
    <w:rsid w:val="00AD30B2"/>
    <w:rsid w:val="00AF2AB6"/>
    <w:rsid w:val="00AF2EFA"/>
    <w:rsid w:val="00AF456C"/>
    <w:rsid w:val="00B03AB7"/>
    <w:rsid w:val="00B0451D"/>
    <w:rsid w:val="00B22F99"/>
    <w:rsid w:val="00B404F5"/>
    <w:rsid w:val="00B413D2"/>
    <w:rsid w:val="00B4257F"/>
    <w:rsid w:val="00B4435E"/>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6D02"/>
    <w:rsid w:val="00BC5F83"/>
    <w:rsid w:val="00BD18CF"/>
    <w:rsid w:val="00BD54BC"/>
    <w:rsid w:val="00BE0740"/>
    <w:rsid w:val="00BE1DF0"/>
    <w:rsid w:val="00BE222C"/>
    <w:rsid w:val="00BE4462"/>
    <w:rsid w:val="00BF1F1F"/>
    <w:rsid w:val="00C00156"/>
    <w:rsid w:val="00C07DFE"/>
    <w:rsid w:val="00C119A4"/>
    <w:rsid w:val="00C17ABB"/>
    <w:rsid w:val="00C20ABE"/>
    <w:rsid w:val="00C2400D"/>
    <w:rsid w:val="00C246A4"/>
    <w:rsid w:val="00C24730"/>
    <w:rsid w:val="00C2473B"/>
    <w:rsid w:val="00C34BB4"/>
    <w:rsid w:val="00C35F64"/>
    <w:rsid w:val="00C40909"/>
    <w:rsid w:val="00C50608"/>
    <w:rsid w:val="00C50EEA"/>
    <w:rsid w:val="00C632B0"/>
    <w:rsid w:val="00C70BC5"/>
    <w:rsid w:val="00C720B4"/>
    <w:rsid w:val="00C75E59"/>
    <w:rsid w:val="00C77507"/>
    <w:rsid w:val="00C94BE7"/>
    <w:rsid w:val="00CA426F"/>
    <w:rsid w:val="00CA5640"/>
    <w:rsid w:val="00CB1A0E"/>
    <w:rsid w:val="00CB4220"/>
    <w:rsid w:val="00CC2FED"/>
    <w:rsid w:val="00CC4702"/>
    <w:rsid w:val="00CC5A03"/>
    <w:rsid w:val="00CD6C03"/>
    <w:rsid w:val="00CD7F12"/>
    <w:rsid w:val="00CE2942"/>
    <w:rsid w:val="00CE2F03"/>
    <w:rsid w:val="00CE3DD5"/>
    <w:rsid w:val="00CE6B0E"/>
    <w:rsid w:val="00CE713B"/>
    <w:rsid w:val="00CE716B"/>
    <w:rsid w:val="00CF5093"/>
    <w:rsid w:val="00D0011B"/>
    <w:rsid w:val="00D009C7"/>
    <w:rsid w:val="00D0462B"/>
    <w:rsid w:val="00D1339A"/>
    <w:rsid w:val="00D20905"/>
    <w:rsid w:val="00D22D1C"/>
    <w:rsid w:val="00D27FA7"/>
    <w:rsid w:val="00D35F69"/>
    <w:rsid w:val="00D367C5"/>
    <w:rsid w:val="00D41A55"/>
    <w:rsid w:val="00D47E57"/>
    <w:rsid w:val="00D61F87"/>
    <w:rsid w:val="00D6493E"/>
    <w:rsid w:val="00D72C7D"/>
    <w:rsid w:val="00D742B3"/>
    <w:rsid w:val="00D84E1A"/>
    <w:rsid w:val="00D90DDF"/>
    <w:rsid w:val="00D963E8"/>
    <w:rsid w:val="00DB0D56"/>
    <w:rsid w:val="00DC6DC9"/>
    <w:rsid w:val="00DD0C92"/>
    <w:rsid w:val="00DD2877"/>
    <w:rsid w:val="00DE0171"/>
    <w:rsid w:val="00DE0AF3"/>
    <w:rsid w:val="00DF671B"/>
    <w:rsid w:val="00E02434"/>
    <w:rsid w:val="00E12CC8"/>
    <w:rsid w:val="00E1595E"/>
    <w:rsid w:val="00E17ED3"/>
    <w:rsid w:val="00E2132C"/>
    <w:rsid w:val="00E24D2B"/>
    <w:rsid w:val="00E25316"/>
    <w:rsid w:val="00E25EA6"/>
    <w:rsid w:val="00E35B17"/>
    <w:rsid w:val="00E36D14"/>
    <w:rsid w:val="00E43F92"/>
    <w:rsid w:val="00E50F0C"/>
    <w:rsid w:val="00E51342"/>
    <w:rsid w:val="00E56D02"/>
    <w:rsid w:val="00E56FA0"/>
    <w:rsid w:val="00E570A5"/>
    <w:rsid w:val="00E6109E"/>
    <w:rsid w:val="00E62CD3"/>
    <w:rsid w:val="00E63FF5"/>
    <w:rsid w:val="00E71A3D"/>
    <w:rsid w:val="00E71F83"/>
    <w:rsid w:val="00E738CC"/>
    <w:rsid w:val="00E80F61"/>
    <w:rsid w:val="00E81C3E"/>
    <w:rsid w:val="00E87C30"/>
    <w:rsid w:val="00E934B6"/>
    <w:rsid w:val="00E967F9"/>
    <w:rsid w:val="00EA0006"/>
    <w:rsid w:val="00EB06FE"/>
    <w:rsid w:val="00EB0EC8"/>
    <w:rsid w:val="00EB5C82"/>
    <w:rsid w:val="00EB6F85"/>
    <w:rsid w:val="00EC129C"/>
    <w:rsid w:val="00EC1FC7"/>
    <w:rsid w:val="00ED7C6C"/>
    <w:rsid w:val="00EE3D40"/>
    <w:rsid w:val="00EE44D8"/>
    <w:rsid w:val="00EE7975"/>
    <w:rsid w:val="00EF0F6E"/>
    <w:rsid w:val="00EF47CA"/>
    <w:rsid w:val="00EF488E"/>
    <w:rsid w:val="00F000B9"/>
    <w:rsid w:val="00F05658"/>
    <w:rsid w:val="00F061C8"/>
    <w:rsid w:val="00F06D86"/>
    <w:rsid w:val="00F13047"/>
    <w:rsid w:val="00F2025D"/>
    <w:rsid w:val="00F246AD"/>
    <w:rsid w:val="00F25A73"/>
    <w:rsid w:val="00F30B0B"/>
    <w:rsid w:val="00F33619"/>
    <w:rsid w:val="00F34A26"/>
    <w:rsid w:val="00F4187B"/>
    <w:rsid w:val="00F45355"/>
    <w:rsid w:val="00F4623D"/>
    <w:rsid w:val="00F46B76"/>
    <w:rsid w:val="00F5241A"/>
    <w:rsid w:val="00F54D31"/>
    <w:rsid w:val="00F559B4"/>
    <w:rsid w:val="00F579CD"/>
    <w:rsid w:val="00F6603F"/>
    <w:rsid w:val="00F67805"/>
    <w:rsid w:val="00F67B32"/>
    <w:rsid w:val="00F87587"/>
    <w:rsid w:val="00F90892"/>
    <w:rsid w:val="00F94B27"/>
    <w:rsid w:val="00F95EC7"/>
    <w:rsid w:val="00FA3B10"/>
    <w:rsid w:val="00FA4851"/>
    <w:rsid w:val="00FB471E"/>
    <w:rsid w:val="00FB68D3"/>
    <w:rsid w:val="00FC2139"/>
    <w:rsid w:val="00FC2C9A"/>
    <w:rsid w:val="00FC311D"/>
    <w:rsid w:val="00FC6DA0"/>
    <w:rsid w:val="00FD1968"/>
    <w:rsid w:val="00FD4811"/>
    <w:rsid w:val="00FE3371"/>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D44A-B120-470F-BD04-19C3FA9404B1}">
  <ds:schemaRefs>
    <ds:schemaRef ds:uri="https://www.novapath.de/xmlns"/>
  </ds:schemaRefs>
</ds:datastoreItem>
</file>

<file path=customXml/itemProps2.xml><?xml version="1.0" encoding="utf-8"?>
<ds:datastoreItem xmlns:ds="http://schemas.openxmlformats.org/officeDocument/2006/customXml" ds:itemID="{8761347B-042E-48C2-83A3-952AC4F8D1B9}">
  <ds:schemaRefs>
    <ds:schemaRef ds:uri="http://schemas.openxmlformats.org/officeDocument/2006/bibliography"/>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6</cp:revision>
  <cp:lastPrinted>2014-03-05T12:39:00Z</cp:lastPrinted>
  <dcterms:created xsi:type="dcterms:W3CDTF">2023-12-19T14:59:00Z</dcterms:created>
  <dcterms:modified xsi:type="dcterms:W3CDTF">2024-01-08T17:17:00Z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