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72B3" w:rsidRPr="00B62880" w:rsidRDefault="00DF2374" w:rsidP="009D72B3">
      <w:pPr>
        <w:pStyle w:val="Dachzeile"/>
      </w:pPr>
      <w:r>
        <w:rPr>
          <w:noProof/>
          <w:lang w:val="de-DE"/>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ge">
                  <wp:posOffset>1800225</wp:posOffset>
                </wp:positionV>
                <wp:extent cx="5914390" cy="3517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rsidR="00AA71FF" w:rsidRPr="003D7220" w:rsidRDefault="00AA71FF" w:rsidP="00913848">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141.75pt;width:465.7pt;height:27.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" fillcolor="white [3212]" stroked="f">
                <v:textbox style="mso-fit-shape-to-text:t" inset="0,0,0,0">
                  <w:txbxContent>
                    <w:p w:rsidR="00AA71FF" w:rsidRPr="003D7220" w:rsidRDefault="00AA71FF" w:rsidP="00913848">
                      <w:pPr>
                        <w:pStyle w:val="RubrikmitLinien"/>
                      </w:pPr>
                      <w:r>
                        <w:t>COMMUNIQUÉ DE PRESSE</w:t>
                      </w:r>
                    </w:p>
                  </w:txbxContent>
                </v:textbox>
                <w10:wrap type="square" anchorx="margin" anchory="page"/>
              </v:shape>
            </w:pict>
          </mc:Fallback>
        </mc:AlternateContent>
      </w:r>
      <w:r w:rsidR="00147B1E" w:rsidRPr="00B62880">
        <w:t>Surveillance de l’observance des traitements médicamenteux</w:t>
      </w:r>
    </w:p>
    <w:p w:rsidR="00CC1898" w:rsidRPr="00B62880" w:rsidRDefault="00E7603D" w:rsidP="00CC1898">
      <w:pPr>
        <w:pStyle w:val="berschrift"/>
        <w:rPr>
          <w:sz w:val="32"/>
          <w:szCs w:val="32"/>
        </w:rPr>
      </w:pPr>
      <w:r w:rsidRPr="00B62880">
        <w:rPr>
          <w:sz w:val="32"/>
        </w:rPr>
        <w:t>Schreiner MediPharm et AARDEX proposent une solution intelligente destinée au suivi numérique des traitements prescrits dans le cadre d’études cliniques</w:t>
      </w:r>
    </w:p>
    <w:p w:rsidR="00E016EB" w:rsidRPr="00B62880" w:rsidRDefault="00D81CEE" w:rsidP="00E016EB">
      <w:pPr>
        <w:pStyle w:val="EinfAbs"/>
        <w:rPr>
          <w:rFonts w:ascii="Arial" w:hAnsi="Arial" w:cs="Arial"/>
          <w:b/>
        </w:rPr>
      </w:pPr>
      <w:r w:rsidRPr="00B62880">
        <w:rPr>
          <w:rFonts w:ascii="Arial" w:hAnsi="Arial" w:cs="Arial"/>
          <w:b/>
        </w:rPr>
        <w:t xml:space="preserve">Oberschleissheim, le </w:t>
      </w:r>
      <w:r w:rsidR="000417E3">
        <w:rPr>
          <w:rFonts w:ascii="Arial" w:hAnsi="Arial" w:cs="Arial"/>
          <w:b/>
        </w:rPr>
        <w:t>1</w:t>
      </w:r>
      <w:r w:rsidRPr="00B62880">
        <w:rPr>
          <w:rFonts w:ascii="Arial" w:hAnsi="Arial" w:cs="Arial"/>
          <w:b/>
        </w:rPr>
        <w:t> </w:t>
      </w:r>
      <w:r w:rsidR="009C6991">
        <w:rPr>
          <w:rFonts w:ascii="Arial" w:hAnsi="Arial" w:cs="Arial"/>
          <w:b/>
        </w:rPr>
        <w:t>mars</w:t>
      </w:r>
      <w:r w:rsidRPr="00B62880">
        <w:rPr>
          <w:rFonts w:ascii="Arial" w:hAnsi="Arial" w:cs="Arial"/>
          <w:b/>
        </w:rPr>
        <w:t> 2021 – Lors d’essais cliniques pour de nouveaux médicaments, les laboratoires pharmaceutiques doivent pouvoir se fier au strict respect des programmes thérapeutiques. Cependant, jusqu’à 50 pour cent des patients participant aux études cliniques ne respectent pas le schéma posologique prédéfini. Les conséquences sont alors des résultats faussés – manque d’efficacité ou sous estimation de la fréquence d’apparition des effets secondaires – et donc un</w:t>
      </w:r>
      <w:r w:rsidR="004952CB" w:rsidRPr="00B62880">
        <w:rPr>
          <w:rFonts w:ascii="Arial" w:hAnsi="Arial" w:cs="Arial"/>
          <w:b/>
        </w:rPr>
        <w:t xml:space="preserve"> retard de </w:t>
      </w:r>
      <w:r w:rsidR="00C55007" w:rsidRPr="00B62880">
        <w:rPr>
          <w:rFonts w:ascii="Arial" w:hAnsi="Arial" w:cs="Arial"/>
          <w:b/>
        </w:rPr>
        <w:t>l’Autorisation de Mise sur le Marché (AMM)</w:t>
      </w:r>
      <w:r w:rsidRPr="00B62880">
        <w:rPr>
          <w:rFonts w:ascii="Arial" w:hAnsi="Arial" w:cs="Arial"/>
          <w:b/>
        </w:rPr>
        <w:t>. Soucieux d’améliorer l’observance thérapeutique dans les études cliniques, Schreiner MediPharm et AARDEX</w:t>
      </w:r>
      <w:r w:rsidR="00E43D15">
        <w:rPr>
          <w:rFonts w:ascii="Arial" w:hAnsi="Arial" w:cs="Arial"/>
          <w:b/>
        </w:rPr>
        <w:t> </w:t>
      </w:r>
      <w:r w:rsidR="009C6991">
        <w:rPr>
          <w:rFonts w:ascii="Arial" w:hAnsi="Arial" w:cs="Arial"/>
          <w:b/>
        </w:rPr>
        <w:t xml:space="preserve">Group </w:t>
      </w:r>
      <w:r w:rsidRPr="00B62880">
        <w:rPr>
          <w:rFonts w:ascii="Arial" w:hAnsi="Arial" w:cs="Arial"/>
          <w:b/>
        </w:rPr>
        <w:t>ont mis au point une solution électronique permettant de surveiller l’observance des traitements médicamenteux (en anglais : Medication Adherence Monitoring). Les laboratoires pharmaceutiques ont ainsi la possibilité d</w:t>
      </w:r>
      <w:r w:rsidR="004952CB" w:rsidRPr="00B62880">
        <w:rPr>
          <w:rFonts w:ascii="Arial" w:hAnsi="Arial" w:cs="Arial"/>
          <w:b/>
        </w:rPr>
        <w:t xml:space="preserve">e contrôler et de gérer de manière numérique la </w:t>
      </w:r>
      <w:r w:rsidRPr="00B62880">
        <w:rPr>
          <w:rFonts w:ascii="Arial" w:hAnsi="Arial" w:cs="Arial"/>
          <w:b/>
        </w:rPr>
        <w:t>prise de médicaments des participant</w:t>
      </w:r>
      <w:r w:rsidR="004952CB" w:rsidRPr="00B62880">
        <w:rPr>
          <w:rFonts w:ascii="Arial" w:hAnsi="Arial" w:cs="Arial"/>
          <w:b/>
        </w:rPr>
        <w:t>s</w:t>
      </w:r>
      <w:r w:rsidRPr="00B62880">
        <w:rPr>
          <w:rFonts w:ascii="Arial" w:hAnsi="Arial" w:cs="Arial"/>
          <w:b/>
        </w:rPr>
        <w:t xml:space="preserve"> aux essais.</w:t>
      </w:r>
    </w:p>
    <w:p w:rsidR="00972596" w:rsidRPr="00B62880" w:rsidRDefault="00972596" w:rsidP="00697A72">
      <w:pPr>
        <w:pStyle w:val="EinfAbs"/>
        <w:rPr>
          <w:rFonts w:ascii="Arial" w:hAnsi="Arial" w:cs="Arial"/>
          <w:b/>
        </w:rPr>
      </w:pPr>
    </w:p>
    <w:p w:rsidR="00E7603D" w:rsidRPr="00B62880" w:rsidRDefault="00E7603D" w:rsidP="00E7603D">
      <w:pPr>
        <w:pStyle w:val="EinfAbs"/>
        <w:rPr>
          <w:rFonts w:ascii="Arial" w:hAnsi="Arial" w:cs="Arial"/>
        </w:rPr>
      </w:pPr>
      <w:r w:rsidRPr="00B62880">
        <w:rPr>
          <w:rFonts w:ascii="Arial" w:hAnsi="Arial" w:cs="Arial"/>
        </w:rPr>
        <w:t>Cette solution de surveillance thérapeutique se compose d’un conditionnement de médicament intelligent qui est relié à un logiciel spécialement adapté. Schreiner MediPharm a développé à cet effet des conditionnements blister intelligents pour comprimés ainsi que des boîtes de kits intelligentes pour flacons et seringues, qui sont équipés d’une technologie de capteur. Ainsi, dès qu’un patient extrait un comprimé de sa cavité ou prélève un flacon de son compartiment, des données en temps réel sont générées, par exemple l’heure du prélèvement, le compartiment dont il s’agit et la dose. Ces données font alors l’objet d’une sauvegarde automatique et sont transmises à une base de donnée</w:t>
      </w:r>
      <w:r w:rsidR="004952CB" w:rsidRPr="00B62880">
        <w:rPr>
          <w:rFonts w:ascii="Arial" w:hAnsi="Arial" w:cs="Arial"/>
        </w:rPr>
        <w:t>s via une application de s</w:t>
      </w:r>
      <w:r w:rsidRPr="00B62880">
        <w:rPr>
          <w:rFonts w:ascii="Arial" w:hAnsi="Arial" w:cs="Arial"/>
        </w:rPr>
        <w:t>martphone ou un appareil de lecture. Ce suivi thérapeutique électronique s’accompagne également de la plate-forme de données correspondante d’AARDEX. Expert leader en matière de solutions numériques d’observance des traitements médicamenteux, AARDEX propose, avec MEMS</w:t>
      </w:r>
      <w:r w:rsidR="009C6991">
        <w:rPr>
          <w:rFonts w:ascii="Arial" w:hAnsi="Arial" w:cs="Arial"/>
        </w:rPr>
        <w:t xml:space="preserve"> AS</w:t>
      </w:r>
      <w:r w:rsidRPr="00B62880">
        <w:rPr>
          <w:rFonts w:ascii="Arial" w:hAnsi="Arial" w:cs="Arial"/>
          <w:vertAlign w:val="superscript"/>
        </w:rPr>
        <w:t>®</w:t>
      </w:r>
      <w:r w:rsidRPr="00B62880">
        <w:rPr>
          <w:rFonts w:ascii="Arial" w:hAnsi="Arial" w:cs="Arial"/>
        </w:rPr>
        <w:t>, un</w:t>
      </w:r>
      <w:r w:rsidR="009C6991">
        <w:rPr>
          <w:rFonts w:ascii="Arial" w:hAnsi="Arial" w:cs="Arial"/>
        </w:rPr>
        <w:t>e</w:t>
      </w:r>
      <w:r w:rsidRPr="00B62880">
        <w:rPr>
          <w:rFonts w:ascii="Arial" w:hAnsi="Arial" w:cs="Arial"/>
        </w:rPr>
        <w:t xml:space="preserve"> </w:t>
      </w:r>
      <w:r w:rsidR="009C6991">
        <w:rPr>
          <w:rFonts w:ascii="Arial" w:hAnsi="Arial" w:cs="Arial"/>
        </w:rPr>
        <w:t>plate-forme</w:t>
      </w:r>
      <w:r w:rsidR="009C6991" w:rsidRPr="00B62880">
        <w:rPr>
          <w:rFonts w:ascii="Arial" w:hAnsi="Arial" w:cs="Arial"/>
        </w:rPr>
        <w:t xml:space="preserve"> </w:t>
      </w:r>
      <w:r w:rsidRPr="00B62880">
        <w:rPr>
          <w:rFonts w:ascii="Arial" w:hAnsi="Arial" w:cs="Arial"/>
        </w:rPr>
        <w:t>spécial</w:t>
      </w:r>
      <w:r w:rsidR="009C6991">
        <w:rPr>
          <w:rFonts w:ascii="Arial" w:hAnsi="Arial" w:cs="Arial"/>
        </w:rPr>
        <w:t>e</w:t>
      </w:r>
      <w:r w:rsidRPr="00B62880">
        <w:rPr>
          <w:rFonts w:ascii="Arial" w:hAnsi="Arial" w:cs="Arial"/>
        </w:rPr>
        <w:t xml:space="preserve"> qui permet de visualiser et d’analyser les données provenant de l’historique posologique du blister intelligent ou de la boîte de kit intelligente. Ces données peuvent être transmises aux parties prenantes désirées.</w:t>
      </w:r>
      <w:r w:rsidR="00124300" w:rsidRPr="00B62880">
        <w:rPr>
          <w:rFonts w:ascii="Arial" w:hAnsi="Arial" w:cs="Arial"/>
        </w:rPr>
        <w:t xml:space="preserve"> </w:t>
      </w:r>
    </w:p>
    <w:p w:rsidR="00124300" w:rsidRPr="00B62880" w:rsidRDefault="00124300" w:rsidP="00E7603D">
      <w:pPr>
        <w:pStyle w:val="EinfAbs"/>
        <w:rPr>
          <w:rFonts w:ascii="Arial" w:hAnsi="Arial" w:cs="Arial"/>
          <w:vanish/>
        </w:rPr>
      </w:pPr>
    </w:p>
    <w:p w:rsidR="00E7603D" w:rsidRPr="00B62880" w:rsidRDefault="00E7603D" w:rsidP="00E7603D">
      <w:pPr>
        <w:pStyle w:val="EinfAbs"/>
        <w:rPr>
          <w:rFonts w:ascii="Arial" w:hAnsi="Arial" w:cs="Arial"/>
        </w:rPr>
      </w:pPr>
      <w:r w:rsidRPr="00B62880">
        <w:rPr>
          <w:rFonts w:ascii="Arial" w:hAnsi="Arial" w:cs="Arial"/>
        </w:rPr>
        <w:t>Fruit de la coopération entre Schreiner MediPharm et AARDEX</w:t>
      </w:r>
      <w:r w:rsidR="00E43D15">
        <w:rPr>
          <w:rFonts w:ascii="Arial" w:hAnsi="Arial" w:cs="Arial"/>
        </w:rPr>
        <w:t> </w:t>
      </w:r>
      <w:r w:rsidR="009C6991">
        <w:rPr>
          <w:rFonts w:ascii="Arial" w:hAnsi="Arial" w:cs="Arial"/>
        </w:rPr>
        <w:t>Group</w:t>
      </w:r>
      <w:r w:rsidRPr="00B62880">
        <w:rPr>
          <w:rFonts w:ascii="Arial" w:hAnsi="Arial" w:cs="Arial"/>
        </w:rPr>
        <w:t xml:space="preserve">, cette solution complète de suivi thérapeutique numérique dans les études cliniques permet de mieux respecter les directives et les schémas posologiques lors du développement des médicaments, conformément aux protocoles d’études proposés par l’Agence fédérale américaine des produits alimentaires et médicamenteux (FDA) et l’Agence européenne des médicaments (AEM). En outre, elle permet aussi de relever des manquements structurels et de collecter des données importantes concernant le comportement des patients en vue de les intégrer dans les stratégies de </w:t>
      </w:r>
      <w:r w:rsidR="00124300" w:rsidRPr="00B62880">
        <w:rPr>
          <w:rFonts w:ascii="Arial" w:hAnsi="Arial" w:cs="Arial"/>
        </w:rPr>
        <w:t>commercialisation</w:t>
      </w:r>
      <w:r w:rsidRPr="00B62880">
        <w:rPr>
          <w:rFonts w:ascii="Arial" w:hAnsi="Arial" w:cs="Arial"/>
        </w:rPr>
        <w:t>.</w:t>
      </w:r>
    </w:p>
    <w:p w:rsidR="00E7603D" w:rsidRPr="00B62880" w:rsidRDefault="00E7603D" w:rsidP="00E7603D">
      <w:pPr>
        <w:pStyle w:val="EinfAbs"/>
        <w:rPr>
          <w:rFonts w:ascii="Arial" w:hAnsi="Arial" w:cs="Arial"/>
        </w:rPr>
      </w:pPr>
    </w:p>
    <w:p w:rsidR="00E7603D" w:rsidRPr="00B62880" w:rsidRDefault="00E7603D" w:rsidP="00E7603D">
      <w:pPr>
        <w:pStyle w:val="EinfAbs"/>
        <w:rPr>
          <w:rFonts w:ascii="Arial" w:hAnsi="Arial" w:cs="Arial"/>
        </w:rPr>
      </w:pPr>
      <w:r w:rsidRPr="00B62880">
        <w:rPr>
          <w:rFonts w:ascii="Arial" w:hAnsi="Arial" w:cs="Arial"/>
        </w:rPr>
        <w:t xml:space="preserve">« Notre partenariat avec AARDEX combine la technologie intelligente de conditionnement </w:t>
      </w:r>
      <w:r w:rsidR="00D11597" w:rsidRPr="00B62880">
        <w:rPr>
          <w:rFonts w:ascii="Arial" w:hAnsi="Arial" w:cs="Arial"/>
        </w:rPr>
        <w:t>unique de</w:t>
      </w:r>
      <w:r w:rsidRPr="00B62880">
        <w:rPr>
          <w:rFonts w:ascii="Arial" w:hAnsi="Arial" w:cs="Arial"/>
        </w:rPr>
        <w:t xml:space="preserve"> Schreiner MediPharm</w:t>
      </w:r>
      <w:r w:rsidR="004952CB" w:rsidRPr="00B62880">
        <w:rPr>
          <w:rFonts w:ascii="Arial" w:hAnsi="Arial" w:cs="Arial"/>
        </w:rPr>
        <w:t xml:space="preserve"> – qui, grâce au procédé rouleau à rouleau, peut s’étendre à une production en série à grande échelle – </w:t>
      </w:r>
      <w:r w:rsidR="00D11597" w:rsidRPr="00B62880">
        <w:rPr>
          <w:rFonts w:ascii="Arial" w:hAnsi="Arial" w:cs="Arial"/>
        </w:rPr>
        <w:t xml:space="preserve">avec </w:t>
      </w:r>
      <w:r w:rsidRPr="00B62880">
        <w:rPr>
          <w:rFonts w:ascii="Arial" w:hAnsi="Arial" w:cs="Arial"/>
        </w:rPr>
        <w:t xml:space="preserve">l’intelligence </w:t>
      </w:r>
      <w:r w:rsidR="004952CB" w:rsidRPr="00B62880">
        <w:rPr>
          <w:rFonts w:ascii="Arial" w:hAnsi="Arial" w:cs="Arial"/>
        </w:rPr>
        <w:t>indispensable</w:t>
      </w:r>
      <w:r w:rsidRPr="00B62880">
        <w:rPr>
          <w:rFonts w:ascii="Arial" w:hAnsi="Arial" w:cs="Arial"/>
        </w:rPr>
        <w:t xml:space="preserve"> d’AARDEX. Grâce à cette coopération, nous pourrons exploiter à l’avenir tout le potentiel de l’observance des traitements médicamenteux, tant dans le cadre d’études cliniques que dans le domaine commercial. Nous nous réjouissons de pouvoir aider nos clients en leur apportant une solution complète couplée à notre compétence conjointe en matière de conseil », conclut Stefan Wiedemann, Senior Director Strategic Marketing et Business Development chez Schreiner MediPharm.</w:t>
      </w:r>
    </w:p>
    <w:p w:rsidR="00E7603D" w:rsidRPr="00B62880" w:rsidRDefault="00E7603D" w:rsidP="00E7603D">
      <w:pPr>
        <w:pStyle w:val="EinfAbs"/>
        <w:rPr>
          <w:rFonts w:ascii="Arial" w:hAnsi="Arial" w:cs="Arial"/>
        </w:rPr>
      </w:pPr>
    </w:p>
    <w:p w:rsidR="00E7603D" w:rsidRPr="00B62880" w:rsidRDefault="004952CB" w:rsidP="00E7603D">
      <w:pPr>
        <w:pStyle w:val="EinfAbs"/>
        <w:rPr>
          <w:rFonts w:ascii="Arial" w:hAnsi="Arial" w:cs="Arial"/>
        </w:rPr>
      </w:pPr>
      <w:r w:rsidRPr="00B62880">
        <w:rPr>
          <w:rFonts w:ascii="Arial" w:hAnsi="Arial" w:cs="Arial"/>
        </w:rPr>
        <w:t>« </w:t>
      </w:r>
      <w:r w:rsidR="0027155F" w:rsidRPr="00B62880">
        <w:rPr>
          <w:rFonts w:ascii="Arial" w:hAnsi="Arial" w:cs="Arial"/>
        </w:rPr>
        <w:t>Toutes les solutions de conditionnement</w:t>
      </w:r>
      <w:r w:rsidR="00D11597" w:rsidRPr="00B62880">
        <w:rPr>
          <w:rFonts w:ascii="Arial" w:hAnsi="Arial" w:cs="Arial"/>
        </w:rPr>
        <w:t xml:space="preserve"> intelligentes</w:t>
      </w:r>
      <w:r w:rsidR="0027155F" w:rsidRPr="00B62880">
        <w:rPr>
          <w:rFonts w:ascii="Arial" w:hAnsi="Arial" w:cs="Arial"/>
        </w:rPr>
        <w:t xml:space="preserve"> de Schreiner MediPharm sont désormais compatibles avec les solutions logicielles MEMS</w:t>
      </w:r>
      <w:r w:rsidR="0027155F" w:rsidRPr="00B62880">
        <w:rPr>
          <w:rFonts w:ascii="Arial" w:hAnsi="Arial" w:cs="Arial"/>
          <w:vertAlign w:val="superscript"/>
        </w:rPr>
        <w:t>®</w:t>
      </w:r>
      <w:r w:rsidR="0027155F" w:rsidRPr="00B62880">
        <w:rPr>
          <w:rFonts w:ascii="Arial" w:hAnsi="Arial" w:cs="Arial"/>
        </w:rPr>
        <w:t xml:space="preserve"> d’AARDEX pour assurer la surveillance et le suivi de l’observance des traitements médicamenteux dans le cadre d’études cliniques. Le partenariat avec Schreiner MediPharm vient également renforcer la position de l’interface numérique et de la plate-forme back-end proposée par AARDEX en tant que solution unique de collecte, d’analyse et de gestion des données liées à l’observance des traitements médicamenteux. Il s’inscrit donc dans la lignée de notre stratégie, à savoir</w:t>
      </w:r>
      <w:r w:rsidRPr="00B62880">
        <w:rPr>
          <w:rFonts w:ascii="Arial" w:hAnsi="Arial" w:cs="Arial"/>
        </w:rPr>
        <w:t>,</w:t>
      </w:r>
      <w:r w:rsidR="0027155F" w:rsidRPr="00B62880">
        <w:rPr>
          <w:rFonts w:ascii="Arial" w:hAnsi="Arial" w:cs="Arial"/>
        </w:rPr>
        <w:t xml:space="preserve"> ouvrir notre plate-forme numérique à divers conditionnements pharmaceutiques et dispositifs intelligents afin de couvrir toutes les voies possibles d’administration des médicaments, » explique Bernard Vrijens, </w:t>
      </w:r>
      <w:r w:rsidR="009C6991">
        <w:rPr>
          <w:rFonts w:ascii="Arial" w:hAnsi="Arial" w:cs="Arial"/>
          <w:noProof/>
        </w:rPr>
        <w:t>Co-</w:t>
      </w:r>
      <w:r w:rsidR="009C6991" w:rsidRPr="00E61120">
        <w:rPr>
          <w:rFonts w:ascii="Arial" w:hAnsi="Arial" w:cs="Arial"/>
          <w:noProof/>
        </w:rPr>
        <w:t xml:space="preserve">CEO </w:t>
      </w:r>
      <w:r w:rsidR="009C6991">
        <w:rPr>
          <w:rFonts w:ascii="Arial" w:hAnsi="Arial" w:cs="Arial"/>
          <w:noProof/>
        </w:rPr>
        <w:t>et Scientific Lead</w:t>
      </w:r>
      <w:r w:rsidR="009C6991" w:rsidRPr="00B62880" w:rsidDel="009C6991">
        <w:rPr>
          <w:rFonts w:ascii="Arial" w:hAnsi="Arial" w:cs="Arial"/>
        </w:rPr>
        <w:t xml:space="preserve"> </w:t>
      </w:r>
      <w:r w:rsidR="00E43D15">
        <w:rPr>
          <w:rFonts w:ascii="Arial" w:hAnsi="Arial" w:cs="Arial"/>
        </w:rPr>
        <w:t>chez</w:t>
      </w:r>
      <w:r w:rsidR="009C6991">
        <w:rPr>
          <w:rFonts w:ascii="Arial" w:hAnsi="Arial" w:cs="Arial"/>
        </w:rPr>
        <w:t xml:space="preserve"> </w:t>
      </w:r>
      <w:r w:rsidR="0027155F" w:rsidRPr="00B62880">
        <w:rPr>
          <w:rFonts w:ascii="Arial" w:hAnsi="Arial" w:cs="Arial"/>
        </w:rPr>
        <w:t>AARDEX</w:t>
      </w:r>
      <w:r w:rsidR="00E43D15">
        <w:rPr>
          <w:rFonts w:ascii="Arial" w:hAnsi="Arial" w:cs="Arial"/>
        </w:rPr>
        <w:t> </w:t>
      </w:r>
      <w:r w:rsidR="009C6991">
        <w:rPr>
          <w:rFonts w:ascii="Arial" w:hAnsi="Arial" w:cs="Arial"/>
        </w:rPr>
        <w:t>Group</w:t>
      </w:r>
      <w:r w:rsidR="0027155F" w:rsidRPr="00B62880">
        <w:rPr>
          <w:rFonts w:ascii="Arial" w:hAnsi="Arial" w:cs="Arial"/>
        </w:rPr>
        <w:t>.</w:t>
      </w:r>
    </w:p>
    <w:p w:rsidR="0027155F" w:rsidRPr="00B62880" w:rsidRDefault="0027155F" w:rsidP="00E7603D">
      <w:pPr>
        <w:pStyle w:val="EinfAbs"/>
        <w:rPr>
          <w:rFonts w:ascii="Arial" w:hAnsi="Arial" w:cs="Arial"/>
          <w:color w:val="auto"/>
          <w:szCs w:val="22"/>
        </w:rPr>
      </w:pPr>
    </w:p>
    <w:p w:rsidR="00B62880" w:rsidRPr="00B62880" w:rsidRDefault="00B62880" w:rsidP="00E7603D">
      <w:pPr>
        <w:pStyle w:val="EinfAbs"/>
        <w:rPr>
          <w:rFonts w:ascii="Arial" w:hAnsi="Arial" w:cs="Arial"/>
          <w:color w:val="auto"/>
          <w:szCs w:val="22"/>
        </w:rPr>
      </w:pPr>
    </w:p>
    <w:p w:rsidR="001F1761" w:rsidRPr="00B62880" w:rsidRDefault="001F1761" w:rsidP="001F1761">
      <w:pPr>
        <w:pStyle w:val="EinfAbs"/>
        <w:rPr>
          <w:rFonts w:ascii="Arial" w:hAnsi="Arial" w:cs="Arial"/>
          <w:b/>
          <w:bCs/>
          <w:i/>
          <w:sz w:val="20"/>
          <w:szCs w:val="20"/>
        </w:rPr>
      </w:pPr>
      <w:r w:rsidRPr="00B62880">
        <w:rPr>
          <w:rFonts w:ascii="Arial" w:hAnsi="Arial" w:cs="Arial"/>
          <w:b/>
          <w:i/>
          <w:sz w:val="20"/>
        </w:rPr>
        <w:t>++++</w:t>
      </w:r>
    </w:p>
    <w:p w:rsidR="001F1761" w:rsidRPr="00B62880" w:rsidRDefault="001F1761" w:rsidP="001F1761">
      <w:pPr>
        <w:pStyle w:val="EinfAbs"/>
        <w:rPr>
          <w:rFonts w:ascii="Arial" w:hAnsi="Arial" w:cs="Arial"/>
          <w:bCs/>
          <w:sz w:val="20"/>
          <w:szCs w:val="20"/>
        </w:rPr>
      </w:pPr>
      <w:r w:rsidRPr="00B62880">
        <w:rPr>
          <w:rFonts w:ascii="Arial" w:hAnsi="Arial" w:cs="Arial"/>
          <w:b/>
          <w:i/>
          <w:sz w:val="20"/>
        </w:rPr>
        <w:t>Photo :</w:t>
      </w:r>
      <w:r w:rsidR="000417E3">
        <w:rPr>
          <w:rFonts w:ascii="Arial" w:hAnsi="Arial" w:cs="Arial"/>
          <w:sz w:val="20"/>
        </w:rPr>
        <w:t xml:space="preserve"> SMP_C</w:t>
      </w:r>
      <w:r w:rsidRPr="00B62880">
        <w:rPr>
          <w:rFonts w:ascii="Arial" w:hAnsi="Arial" w:cs="Arial"/>
          <w:sz w:val="20"/>
        </w:rPr>
        <w:t>ooperation_Aardex.jpg</w:t>
      </w:r>
    </w:p>
    <w:p w:rsidR="00F94B27" w:rsidRPr="00B62880" w:rsidRDefault="001F1761" w:rsidP="008B6D14">
      <w:pPr>
        <w:pStyle w:val="EinfAbs"/>
        <w:rPr>
          <w:rFonts w:ascii="Arial" w:hAnsi="Arial" w:cs="Arial"/>
          <w:bCs/>
          <w:i/>
          <w:sz w:val="20"/>
          <w:szCs w:val="20"/>
        </w:rPr>
      </w:pPr>
      <w:r w:rsidRPr="00B62880">
        <w:rPr>
          <w:rFonts w:ascii="Arial" w:hAnsi="Arial" w:cs="Arial"/>
          <w:i/>
          <w:sz w:val="20"/>
        </w:rPr>
        <w:t>Légende photo : Le logiciel MEMS</w:t>
      </w:r>
      <w:r w:rsidR="00E43D15">
        <w:rPr>
          <w:rFonts w:ascii="Arial" w:hAnsi="Arial" w:cs="Arial"/>
          <w:i/>
          <w:sz w:val="20"/>
        </w:rPr>
        <w:t> </w:t>
      </w:r>
      <w:r w:rsidR="00F57563">
        <w:rPr>
          <w:rFonts w:ascii="Arial" w:hAnsi="Arial" w:cs="Arial"/>
          <w:i/>
          <w:sz w:val="20"/>
        </w:rPr>
        <w:t>AS</w:t>
      </w:r>
      <w:r w:rsidRPr="00B62880">
        <w:rPr>
          <w:rFonts w:ascii="Arial" w:hAnsi="Arial" w:cs="Arial"/>
          <w:i/>
          <w:sz w:val="20"/>
          <w:vertAlign w:val="superscript"/>
        </w:rPr>
        <w:t>®</w:t>
      </w:r>
      <w:r w:rsidRPr="00B62880">
        <w:rPr>
          <w:rFonts w:ascii="Arial" w:hAnsi="Arial" w:cs="Arial"/>
          <w:i/>
          <w:sz w:val="20"/>
        </w:rPr>
        <w:t xml:space="preserve"> d’AARDEX permet de visualiser et d’analyser les données provenant de l’historique posologique des conditionnements intelligents de Schreiner MediPharm.</w:t>
      </w:r>
    </w:p>
    <w:p w:rsidR="001F1761" w:rsidRPr="00B62880" w:rsidRDefault="001F1761" w:rsidP="001F1761">
      <w:pPr>
        <w:pStyle w:val="EinfAbs"/>
        <w:rPr>
          <w:rFonts w:ascii="Arial" w:hAnsi="Arial" w:cs="Arial"/>
          <w:b/>
          <w:bCs/>
          <w:i/>
          <w:sz w:val="20"/>
          <w:szCs w:val="20"/>
        </w:rPr>
      </w:pPr>
      <w:r w:rsidRPr="00B62880">
        <w:rPr>
          <w:rFonts w:ascii="Arial" w:hAnsi="Arial" w:cs="Arial"/>
          <w:b/>
          <w:i/>
          <w:sz w:val="20"/>
        </w:rPr>
        <w:t>++++</w:t>
      </w:r>
    </w:p>
    <w:p w:rsidR="000A3978" w:rsidRPr="00B62880" w:rsidRDefault="000A3978" w:rsidP="00945957">
      <w:pPr>
        <w:pStyle w:val="EinfAbs"/>
        <w:rPr>
          <w:rFonts w:ascii="Arial" w:hAnsi="Arial" w:cs="Arial"/>
          <w:b/>
          <w:bCs/>
          <w:sz w:val="20"/>
          <w:szCs w:val="20"/>
        </w:rPr>
      </w:pPr>
    </w:p>
    <w:p w:rsidR="00BC7618" w:rsidRPr="00B62880" w:rsidRDefault="00BC7618" w:rsidP="00945957">
      <w:pPr>
        <w:pStyle w:val="EinfAbs"/>
        <w:rPr>
          <w:rFonts w:ascii="Arial" w:hAnsi="Arial" w:cs="Arial"/>
          <w:b/>
          <w:bCs/>
          <w:sz w:val="20"/>
          <w:szCs w:val="20"/>
        </w:rPr>
      </w:pPr>
    </w:p>
    <w:p w:rsidR="00BC7618" w:rsidRPr="00B62880" w:rsidRDefault="00BC7618" w:rsidP="00BC7618">
      <w:pPr>
        <w:pStyle w:val="EinfAbs"/>
        <w:rPr>
          <w:rFonts w:ascii="Arial" w:hAnsi="Arial" w:cs="Arial"/>
          <w:b/>
          <w:bCs/>
          <w:sz w:val="20"/>
          <w:szCs w:val="20"/>
        </w:rPr>
      </w:pPr>
      <w:r w:rsidRPr="00B62880">
        <w:rPr>
          <w:rFonts w:ascii="Arial" w:hAnsi="Arial" w:cs="Arial"/>
          <w:b/>
          <w:sz w:val="20"/>
        </w:rPr>
        <w:t>Pour toutes questions, veuillez contacter :</w:t>
      </w:r>
    </w:p>
    <w:p w:rsidR="00BC7618" w:rsidRPr="00B62880" w:rsidRDefault="00BC7618" w:rsidP="00BC7618">
      <w:pPr>
        <w:pStyle w:val="EinfAbs"/>
        <w:rPr>
          <w:rFonts w:ascii="Arial" w:hAnsi="Arial" w:cs="Arial"/>
          <w:sz w:val="20"/>
          <w:szCs w:val="20"/>
        </w:rPr>
      </w:pPr>
      <w:r w:rsidRPr="00B62880">
        <w:rPr>
          <w:rFonts w:ascii="Arial" w:hAnsi="Arial" w:cs="Arial"/>
          <w:sz w:val="20"/>
          <w:szCs w:val="20"/>
        </w:rPr>
        <w:t>Andrea Richter, Communication produits</w:t>
      </w:r>
      <w:r w:rsidRPr="00B62880">
        <w:rPr>
          <w:rFonts w:ascii="Arial" w:hAnsi="Arial" w:cs="Arial"/>
          <w:sz w:val="20"/>
          <w:szCs w:val="20"/>
        </w:rPr>
        <w:br/>
        <w:t xml:space="preserve">Téléphone +49 89 31584-5674, </w:t>
      </w:r>
      <w:hyperlink r:id="rId8" w:history="1">
        <w:r w:rsidRPr="00B62880">
          <w:rPr>
            <w:rStyle w:val="Hyperlink"/>
            <w:rFonts w:ascii="Arial" w:hAnsi="Arial" w:cs="Arial"/>
            <w:sz w:val="20"/>
            <w:szCs w:val="20"/>
          </w:rPr>
          <w:t>andrea.richter@schreiner-group.com</w:t>
        </w:r>
      </w:hyperlink>
    </w:p>
    <w:p w:rsidR="00BC7618" w:rsidRPr="00B62880" w:rsidRDefault="00BC7618" w:rsidP="00BC7618">
      <w:pPr>
        <w:pStyle w:val="EinfAbs"/>
        <w:rPr>
          <w:rFonts w:ascii="Arial" w:hAnsi="Arial" w:cs="Arial"/>
          <w:sz w:val="20"/>
          <w:szCs w:val="20"/>
        </w:rPr>
      </w:pPr>
    </w:p>
    <w:p w:rsidR="00BC7618" w:rsidRPr="00B62880" w:rsidRDefault="00BC7618" w:rsidP="00BC7618">
      <w:pPr>
        <w:pStyle w:val="EinfAbs"/>
        <w:rPr>
          <w:rFonts w:ascii="Arial" w:hAnsi="Arial" w:cs="Arial"/>
          <w:sz w:val="20"/>
          <w:szCs w:val="20"/>
        </w:rPr>
      </w:pPr>
    </w:p>
    <w:p w:rsidR="00BC7618" w:rsidRPr="00B62880" w:rsidRDefault="00BC7618" w:rsidP="00BC7618">
      <w:pPr>
        <w:pStyle w:val="EinfAbs"/>
        <w:rPr>
          <w:rFonts w:ascii="Arial" w:hAnsi="Arial" w:cs="Arial"/>
          <w:bCs/>
          <w:sz w:val="20"/>
          <w:szCs w:val="20"/>
          <w:lang w:val="de-DE"/>
        </w:rPr>
      </w:pPr>
      <w:r w:rsidRPr="00B62880">
        <w:rPr>
          <w:rFonts w:ascii="Arial" w:hAnsi="Arial" w:cs="Arial"/>
          <w:b/>
          <w:sz w:val="20"/>
          <w:lang w:val="de-DE"/>
        </w:rPr>
        <w:t>À propos de Schreiner MediPharm</w:t>
      </w:r>
    </w:p>
    <w:p w:rsidR="00BC7618" w:rsidRPr="00B62880" w:rsidRDefault="00BC7618" w:rsidP="00BC7618">
      <w:pPr>
        <w:pStyle w:val="EinfAbs"/>
        <w:rPr>
          <w:rFonts w:ascii="Arial" w:hAnsi="Arial" w:cs="Arial"/>
          <w:bCs/>
          <w:sz w:val="20"/>
          <w:szCs w:val="20"/>
        </w:rPr>
      </w:pPr>
      <w:r w:rsidRPr="00B62880">
        <w:rPr>
          <w:rFonts w:ascii="Arial" w:hAnsi="Arial" w:cs="Arial"/>
          <w:sz w:val="20"/>
          <w:lang w:val="de-DE"/>
        </w:rPr>
        <w:t xml:space="preserve">Schreiner MediPharm, division de Schreiner Group GmbH &amp; Co. </w:t>
      </w:r>
      <w:r w:rsidRPr="00B62880">
        <w:rPr>
          <w:rFonts w:ascii="Arial" w:hAnsi="Arial" w:cs="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 la santé. Disposant d’une grande compétence en termes de solutions et d’un savoir-faire spécialisé, Schreiner MediPharm est à la fois partenaire de développement performant et fournisseur de qualité et de confiance au service des plus grandes entreprises pharmaceutiques et médicales du monde entier.</w:t>
      </w:r>
    </w:p>
    <w:p w:rsidR="00BC7618" w:rsidRPr="00B62880" w:rsidRDefault="00BC7618" w:rsidP="00BC7618">
      <w:pPr>
        <w:pStyle w:val="EinfAbs"/>
        <w:rPr>
          <w:rFonts w:ascii="Arial" w:hAnsi="Arial" w:cs="Arial"/>
          <w:b/>
          <w:bCs/>
          <w:sz w:val="20"/>
          <w:szCs w:val="20"/>
        </w:rPr>
      </w:pPr>
    </w:p>
    <w:p w:rsidR="00BC7618" w:rsidRPr="00B62880" w:rsidRDefault="00BC7618" w:rsidP="00BC7618">
      <w:pPr>
        <w:pStyle w:val="EinfAbs"/>
        <w:rPr>
          <w:rFonts w:ascii="Arial" w:hAnsi="Arial" w:cs="Arial"/>
          <w:b/>
          <w:bCs/>
          <w:sz w:val="20"/>
          <w:szCs w:val="20"/>
          <w:lang w:val="de-DE"/>
        </w:rPr>
      </w:pPr>
      <w:r w:rsidRPr="00B62880">
        <w:rPr>
          <w:rFonts w:ascii="Arial" w:hAnsi="Arial" w:cs="Arial"/>
          <w:b/>
          <w:sz w:val="20"/>
          <w:lang w:val="de-DE"/>
        </w:rPr>
        <w:t>Schreiner MediPharm</w:t>
      </w:r>
      <w:r w:rsidRPr="00B62880">
        <w:rPr>
          <w:rFonts w:ascii="Arial" w:hAnsi="Arial" w:cs="Arial"/>
          <w:sz w:val="20"/>
          <w:lang w:val="de-DE"/>
        </w:rPr>
        <w:br/>
        <w:t>Une division de</w:t>
      </w:r>
    </w:p>
    <w:p w:rsidR="00BC7618" w:rsidRPr="00B62880" w:rsidRDefault="00BC7618" w:rsidP="00BC7618">
      <w:pPr>
        <w:pStyle w:val="EinfAbs"/>
        <w:rPr>
          <w:rFonts w:ascii="Arial" w:hAnsi="Arial" w:cs="Arial"/>
          <w:bCs/>
          <w:sz w:val="20"/>
          <w:szCs w:val="20"/>
          <w:lang w:val="de-DE"/>
        </w:rPr>
      </w:pPr>
      <w:r w:rsidRPr="00B62880">
        <w:rPr>
          <w:rFonts w:ascii="Arial" w:hAnsi="Arial" w:cs="Arial"/>
          <w:sz w:val="20"/>
          <w:lang w:val="de-DE"/>
        </w:rPr>
        <w:t>Schreiner Group GmbH &amp; Co. KG</w:t>
      </w:r>
    </w:p>
    <w:p w:rsidR="00BC7618" w:rsidRPr="00B62880" w:rsidRDefault="00BC7618" w:rsidP="00BC7618">
      <w:pPr>
        <w:pStyle w:val="EinfAbs"/>
        <w:rPr>
          <w:rFonts w:ascii="Arial" w:hAnsi="Arial" w:cs="Arial"/>
          <w:bCs/>
          <w:sz w:val="20"/>
          <w:szCs w:val="20"/>
          <w:lang w:val="de-DE"/>
        </w:rPr>
      </w:pPr>
      <w:r w:rsidRPr="00B62880">
        <w:rPr>
          <w:rFonts w:ascii="Arial" w:hAnsi="Arial" w:cs="Arial"/>
          <w:sz w:val="20"/>
          <w:lang w:val="de-DE"/>
        </w:rPr>
        <w:t>Bruckmannring 22</w:t>
      </w:r>
    </w:p>
    <w:p w:rsidR="00BC7618" w:rsidRPr="00B62880" w:rsidRDefault="00BC7618" w:rsidP="00BC7618">
      <w:pPr>
        <w:pStyle w:val="EinfAbs"/>
        <w:rPr>
          <w:rFonts w:ascii="Arial" w:hAnsi="Arial" w:cs="Arial"/>
          <w:bCs/>
          <w:sz w:val="20"/>
          <w:szCs w:val="20"/>
          <w:lang w:val="de-DE"/>
        </w:rPr>
      </w:pPr>
      <w:r w:rsidRPr="00B62880">
        <w:rPr>
          <w:rFonts w:ascii="Arial" w:hAnsi="Arial" w:cs="Arial"/>
          <w:sz w:val="20"/>
          <w:lang w:val="de-DE"/>
        </w:rPr>
        <w:t>85764 Oberschleissheim</w:t>
      </w:r>
    </w:p>
    <w:p w:rsidR="00BC7618" w:rsidRPr="00B62880" w:rsidRDefault="00BC7618" w:rsidP="00BC7618">
      <w:pPr>
        <w:pStyle w:val="EinfAbs"/>
        <w:rPr>
          <w:rFonts w:ascii="Arial" w:hAnsi="Arial" w:cs="Arial"/>
          <w:bCs/>
          <w:color w:val="auto"/>
          <w:sz w:val="20"/>
          <w:szCs w:val="20"/>
          <w:lang w:val="de-DE"/>
        </w:rPr>
      </w:pPr>
      <w:r w:rsidRPr="00B62880">
        <w:rPr>
          <w:rFonts w:ascii="Arial" w:hAnsi="Arial" w:cs="Arial"/>
          <w:color w:val="auto"/>
          <w:sz w:val="20"/>
          <w:lang w:val="de-DE"/>
        </w:rPr>
        <w:t>Allemagne</w:t>
      </w:r>
    </w:p>
    <w:p w:rsidR="00BC7618" w:rsidRPr="00B62880" w:rsidRDefault="00BC7618" w:rsidP="00BC7618">
      <w:pPr>
        <w:pStyle w:val="EinfAbs"/>
        <w:rPr>
          <w:rFonts w:ascii="Arial" w:hAnsi="Arial" w:cs="Arial"/>
          <w:bCs/>
          <w:color w:val="auto"/>
          <w:sz w:val="20"/>
          <w:szCs w:val="20"/>
          <w:lang w:val="de-DE"/>
        </w:rPr>
      </w:pPr>
      <w:r w:rsidRPr="00B62880">
        <w:rPr>
          <w:rFonts w:ascii="Arial" w:hAnsi="Arial" w:cs="Arial"/>
          <w:color w:val="auto"/>
          <w:sz w:val="20"/>
          <w:lang w:val="de-DE"/>
        </w:rPr>
        <w:t>Tél. +49 89 31584-5400</w:t>
      </w:r>
    </w:p>
    <w:p w:rsidR="00BC7618" w:rsidRPr="00FA3D94" w:rsidRDefault="00BC7618" w:rsidP="00BC7618">
      <w:pPr>
        <w:pStyle w:val="EinfAbs"/>
        <w:rPr>
          <w:rFonts w:ascii="Arial" w:hAnsi="Arial" w:cs="Arial"/>
          <w:bCs/>
          <w:color w:val="auto"/>
          <w:sz w:val="20"/>
          <w:szCs w:val="20"/>
        </w:rPr>
      </w:pPr>
      <w:r w:rsidRPr="00FA3D94">
        <w:rPr>
          <w:rFonts w:ascii="Arial" w:hAnsi="Arial" w:cs="Arial"/>
          <w:color w:val="auto"/>
          <w:sz w:val="20"/>
        </w:rPr>
        <w:t>Fax +49 89 31584-5422</w:t>
      </w:r>
    </w:p>
    <w:p w:rsidR="00BC7618" w:rsidRPr="00FA3D94" w:rsidRDefault="00BC7618" w:rsidP="00BC7618">
      <w:pPr>
        <w:pStyle w:val="EinfAbs"/>
        <w:rPr>
          <w:rFonts w:ascii="Arial" w:hAnsi="Arial" w:cs="Arial"/>
          <w:bCs/>
          <w:color w:val="auto"/>
          <w:sz w:val="20"/>
          <w:szCs w:val="20"/>
        </w:rPr>
      </w:pPr>
      <w:r w:rsidRPr="00FA3D94">
        <w:rPr>
          <w:rFonts w:ascii="Arial" w:hAnsi="Arial" w:cs="Arial"/>
          <w:color w:val="auto"/>
          <w:sz w:val="20"/>
        </w:rPr>
        <w:t>info@schreiner-medipharm.com</w:t>
      </w:r>
    </w:p>
    <w:p w:rsidR="00A91D1D" w:rsidRPr="00FA3D94" w:rsidRDefault="00C73DF1" w:rsidP="00CC1898">
      <w:pPr>
        <w:pStyle w:val="EinfAbs"/>
        <w:rPr>
          <w:rStyle w:val="Hyperlink"/>
          <w:rFonts w:ascii="Arial" w:hAnsi="Arial" w:cs="Arial"/>
          <w:color w:val="auto"/>
          <w:sz w:val="20"/>
        </w:rPr>
      </w:pPr>
      <w:hyperlink r:id="rId9" w:history="1">
        <w:r w:rsidR="0097124F" w:rsidRPr="00FA3D94">
          <w:rPr>
            <w:rStyle w:val="Hyperlink"/>
            <w:rFonts w:ascii="Arial" w:hAnsi="Arial" w:cs="Arial"/>
            <w:color w:val="auto"/>
            <w:sz w:val="20"/>
          </w:rPr>
          <w:t>www.schreiner-medipharm.com</w:t>
        </w:r>
      </w:hyperlink>
    </w:p>
    <w:p w:rsidR="0027155F" w:rsidRPr="00FA3D94" w:rsidRDefault="0027155F" w:rsidP="00CC1898">
      <w:pPr>
        <w:pStyle w:val="EinfAbs"/>
        <w:rPr>
          <w:rStyle w:val="Hyperlink"/>
          <w:rFonts w:ascii="Arial" w:hAnsi="Arial" w:cs="Arial"/>
          <w:color w:val="auto"/>
          <w:sz w:val="20"/>
        </w:rPr>
      </w:pPr>
    </w:p>
    <w:p w:rsidR="00B62880" w:rsidRPr="00FA3D94" w:rsidRDefault="00B62880" w:rsidP="00CC1898">
      <w:pPr>
        <w:pStyle w:val="EinfAbs"/>
        <w:rPr>
          <w:rStyle w:val="Hyperlink"/>
          <w:rFonts w:ascii="Arial" w:hAnsi="Arial" w:cs="Arial"/>
          <w:color w:val="auto"/>
          <w:sz w:val="20"/>
        </w:rPr>
      </w:pPr>
    </w:p>
    <w:p w:rsidR="0027155F" w:rsidRPr="00B62880" w:rsidRDefault="0027155F" w:rsidP="00CC1898">
      <w:pPr>
        <w:pStyle w:val="EinfAbs"/>
        <w:rPr>
          <w:rStyle w:val="Hyperlink"/>
          <w:rFonts w:ascii="Arial" w:hAnsi="Arial" w:cs="Arial"/>
          <w:b/>
          <w:color w:val="auto"/>
          <w:sz w:val="20"/>
          <w:u w:val="none"/>
        </w:rPr>
      </w:pPr>
      <w:r w:rsidRPr="00B62880">
        <w:rPr>
          <w:rStyle w:val="Hyperlink"/>
          <w:rFonts w:ascii="Arial" w:hAnsi="Arial" w:cs="Arial"/>
          <w:b/>
          <w:color w:val="auto"/>
          <w:sz w:val="20"/>
          <w:u w:val="none"/>
        </w:rPr>
        <w:t>À propos d’AARDEX</w:t>
      </w:r>
    </w:p>
    <w:p w:rsidR="0027155F" w:rsidRPr="00B62880" w:rsidRDefault="00F57563" w:rsidP="0027155F">
      <w:pPr>
        <w:pStyle w:val="EinfAbs"/>
        <w:rPr>
          <w:rFonts w:ascii="Arial" w:hAnsi="Arial" w:cs="Arial"/>
          <w:bCs/>
          <w:color w:val="auto"/>
          <w:sz w:val="20"/>
          <w:szCs w:val="20"/>
        </w:rPr>
      </w:pPr>
      <w:r>
        <w:rPr>
          <w:rFonts w:ascii="Arial" w:hAnsi="Arial" w:cs="Arial"/>
          <w:color w:val="auto"/>
          <w:sz w:val="20"/>
        </w:rPr>
        <w:t>AARDEX Group est le fournisseur mondial leader en matière de solutions numériques de mesure et de</w:t>
      </w:r>
      <w:r w:rsidRPr="00B62880">
        <w:rPr>
          <w:rFonts w:ascii="Arial" w:hAnsi="Arial" w:cs="Arial"/>
          <w:color w:val="auto"/>
          <w:sz w:val="20"/>
        </w:rPr>
        <w:t xml:space="preserve"> gestion de l’observance des traitements </w:t>
      </w:r>
      <w:r>
        <w:rPr>
          <w:rFonts w:ascii="Arial" w:hAnsi="Arial" w:cs="Arial"/>
          <w:color w:val="auto"/>
          <w:sz w:val="20"/>
        </w:rPr>
        <w:t xml:space="preserve">médicamenteux. AARDEX </w:t>
      </w:r>
      <w:r w:rsidR="0027155F" w:rsidRPr="00B62880">
        <w:rPr>
          <w:rFonts w:ascii="Arial" w:hAnsi="Arial" w:cs="Arial"/>
          <w:color w:val="auto"/>
          <w:sz w:val="20"/>
        </w:rPr>
        <w:t xml:space="preserve">développe et commercialise des solutions numériques </w:t>
      </w:r>
      <w:r>
        <w:rPr>
          <w:rFonts w:ascii="Arial" w:hAnsi="Arial" w:cs="Arial"/>
          <w:color w:val="auto"/>
          <w:sz w:val="20"/>
        </w:rPr>
        <w:t xml:space="preserve">destinées aux stratégies d’amélioration de l’observance thérapeutique </w:t>
      </w:r>
      <w:r w:rsidR="0027155F" w:rsidRPr="00B62880">
        <w:rPr>
          <w:rFonts w:ascii="Arial" w:hAnsi="Arial" w:cs="Arial"/>
          <w:color w:val="auto"/>
          <w:sz w:val="20"/>
        </w:rPr>
        <w:t>dans les études cliniques, les instituts de recherche et les systèmes de santé professionnels. AARDEX est l’acteur central d’un écosystème complet, combinant son logiciel d’observance MEMS</w:t>
      </w:r>
      <w:r w:rsidR="0027155F" w:rsidRPr="00B62880">
        <w:rPr>
          <w:rFonts w:ascii="Arial" w:hAnsi="Arial" w:cs="Arial"/>
          <w:color w:val="auto"/>
          <w:sz w:val="20"/>
          <w:vertAlign w:val="superscript"/>
        </w:rPr>
        <w:t>®</w:t>
      </w:r>
      <w:r w:rsidR="0027155F" w:rsidRPr="00B62880">
        <w:rPr>
          <w:rFonts w:ascii="Arial" w:hAnsi="Arial" w:cs="Arial"/>
          <w:color w:val="auto"/>
          <w:sz w:val="20"/>
        </w:rPr>
        <w:t xml:space="preserve"> avec une vaste gamme de conditionnements et de dispositifs intelligents pour mesurer l’observance thérapeutique des patients à travers toutes les voies d’</w:t>
      </w:r>
      <w:r w:rsidR="004F6DDE" w:rsidRPr="00B62880">
        <w:rPr>
          <w:rFonts w:ascii="Arial" w:hAnsi="Arial" w:cs="Arial"/>
          <w:color w:val="auto"/>
          <w:sz w:val="20"/>
        </w:rPr>
        <w:t>administration des médicaments.</w:t>
      </w:r>
      <w:r w:rsidR="0027155F" w:rsidRPr="00B62880">
        <w:rPr>
          <w:rFonts w:ascii="Arial" w:hAnsi="Arial" w:cs="Arial"/>
          <w:color w:val="auto"/>
          <w:sz w:val="20"/>
        </w:rPr>
        <w:t xml:space="preserve"> La vision d’AARDEX est d’innover en permanence dans les solutions d’observance des traitements médicamenteux basée</w:t>
      </w:r>
      <w:r w:rsidR="004F6DDE" w:rsidRPr="00B62880">
        <w:rPr>
          <w:rFonts w:ascii="Arial" w:hAnsi="Arial" w:cs="Arial"/>
          <w:color w:val="auto"/>
          <w:sz w:val="20"/>
        </w:rPr>
        <w:t>s</w:t>
      </w:r>
      <w:r w:rsidR="0027155F" w:rsidRPr="00B62880">
        <w:rPr>
          <w:rFonts w:ascii="Arial" w:hAnsi="Arial" w:cs="Arial"/>
          <w:color w:val="auto"/>
          <w:sz w:val="20"/>
        </w:rPr>
        <w:t xml:space="preserve"> sur données afin d’améliorer les thérapies numériques et l’autonomisation des patients.</w:t>
      </w:r>
    </w:p>
    <w:sectPr w:rsidR="0027155F" w:rsidRPr="00B62880" w:rsidSect="0031127B">
      <w:headerReference w:type="default" r:id="rId10"/>
      <w:footerReference w:type="default" r:id="rId11"/>
      <w:headerReference w:type="first" r:id="rId12"/>
      <w:footerReference w:type="first" r:id="rId13"/>
      <w:pgSz w:w="11906" w:h="16838" w:code="9"/>
      <w:pgMar w:top="3828"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25" w:rsidRDefault="00F37A25" w:rsidP="00AD0FB9">
      <w:r>
        <w:separator/>
      </w:r>
    </w:p>
  </w:endnote>
  <w:endnote w:type="continuationSeparator" w:id="0">
    <w:p w:rsidR="00F37A25" w:rsidRDefault="00F37A25"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Pr="00A860EE" w:rsidRDefault="00AA71FF" w:rsidP="0020486A">
    <w:pPr>
      <w:pStyle w:val="Fuzeile"/>
      <w:jc w:val="right"/>
      <w:rPr>
        <w:sz w:val="16"/>
        <w:szCs w:val="16"/>
      </w:rPr>
    </w:pPr>
    <w:r>
      <w:rPr>
        <w:sz w:val="16"/>
      </w:rPr>
      <w:t xml:space="preserve">Page </w:t>
    </w:r>
    <w:r w:rsidR="00B811DE" w:rsidRPr="00A860EE">
      <w:rPr>
        <w:sz w:val="16"/>
      </w:rPr>
      <w:fldChar w:fldCharType="begin"/>
    </w:r>
    <w:r w:rsidRPr="00A860EE">
      <w:rPr>
        <w:sz w:val="16"/>
      </w:rPr>
      <w:instrText>PAGE  \* Arabic  \* MERGEFORMAT</w:instrText>
    </w:r>
    <w:r w:rsidR="00B811DE" w:rsidRPr="00A860EE">
      <w:rPr>
        <w:sz w:val="16"/>
      </w:rPr>
      <w:fldChar w:fldCharType="separate"/>
    </w:r>
    <w:r w:rsidR="00C73DF1">
      <w:rPr>
        <w:noProof/>
        <w:sz w:val="16"/>
      </w:rPr>
      <w:t>3</w:t>
    </w:r>
    <w:r w:rsidR="00B811DE" w:rsidRPr="00A860EE">
      <w:rPr>
        <w:sz w:val="16"/>
      </w:rPr>
      <w:fldChar w:fldCharType="end"/>
    </w:r>
    <w:r>
      <w:rPr>
        <w:sz w:val="16"/>
      </w:rPr>
      <w:t xml:space="preserve"> sur </w:t>
    </w:r>
    <w:fldSimple w:instr="NUMPAGES  \* Arabic  \* MERGEFORMAT">
      <w:r w:rsidR="00C73DF1" w:rsidRPr="00C73DF1">
        <w:rPr>
          <w:noProof/>
          <w:sz w:val="16"/>
          <w:szCs w:val="16"/>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Pr="00A860EE" w:rsidRDefault="00AA71FF" w:rsidP="008D2C6F">
    <w:pPr>
      <w:pStyle w:val="Fuzeile"/>
      <w:jc w:val="right"/>
      <w:rPr>
        <w:sz w:val="16"/>
        <w:szCs w:val="16"/>
      </w:rPr>
    </w:pPr>
    <w:r>
      <w:rPr>
        <w:sz w:val="16"/>
      </w:rPr>
      <w:t xml:space="preserve">Page </w:t>
    </w:r>
    <w:r w:rsidR="00B811DE" w:rsidRPr="00A860EE">
      <w:rPr>
        <w:sz w:val="16"/>
      </w:rPr>
      <w:fldChar w:fldCharType="begin"/>
    </w:r>
    <w:r w:rsidRPr="00A860EE">
      <w:rPr>
        <w:sz w:val="16"/>
      </w:rPr>
      <w:instrText>PAGE  \* Arabic  \* MERGEFORMAT</w:instrText>
    </w:r>
    <w:r w:rsidR="00B811DE" w:rsidRPr="00A860EE">
      <w:rPr>
        <w:sz w:val="16"/>
      </w:rPr>
      <w:fldChar w:fldCharType="separate"/>
    </w:r>
    <w:r w:rsidR="00C73DF1">
      <w:rPr>
        <w:noProof/>
        <w:sz w:val="16"/>
      </w:rPr>
      <w:t>1</w:t>
    </w:r>
    <w:r w:rsidR="00B811DE" w:rsidRPr="00A860EE">
      <w:rPr>
        <w:sz w:val="16"/>
      </w:rPr>
      <w:fldChar w:fldCharType="end"/>
    </w:r>
    <w:r>
      <w:rPr>
        <w:sz w:val="16"/>
      </w:rPr>
      <w:t xml:space="preserve"> sur </w:t>
    </w:r>
    <w:fldSimple w:instr="NUMPAGES  \* Arabic  \* MERGEFORMAT">
      <w:r w:rsidR="00C73DF1" w:rsidRPr="00C73DF1">
        <w:rPr>
          <w:noProof/>
          <w:sz w:val="16"/>
          <w:szCs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25" w:rsidRDefault="00F37A25" w:rsidP="00AD0FB9">
      <w:r>
        <w:separator/>
      </w:r>
    </w:p>
  </w:footnote>
  <w:footnote w:type="continuationSeparator" w:id="0">
    <w:p w:rsidR="00F37A25" w:rsidRDefault="00F37A25"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Default="00AA71FF">
    <w:pPr>
      <w:pStyle w:val="Kopfzeile"/>
    </w:pPr>
    <w:r>
      <w:rPr>
        <w:noProof/>
        <w:lang w:val="de-DE" w:eastAsia="de-DE"/>
      </w:rPr>
      <w:drawing>
        <wp:anchor distT="0" distB="0" distL="114300" distR="114300" simplePos="0" relativeHeight="251661312" behindDoc="1" locked="0" layoutInCell="1" allowOverlap="1">
          <wp:simplePos x="0" y="0"/>
          <wp:positionH relativeFrom="column">
            <wp:posOffset>-1091186</wp:posOffset>
          </wp:positionH>
          <wp:positionV relativeFrom="paragraph">
            <wp:posOffset>-703846</wp:posOffset>
          </wp:positionV>
          <wp:extent cx="7533834" cy="10645253"/>
          <wp:effectExtent l="0" t="0" r="0" b="3810"/>
          <wp:wrapNone/>
          <wp:docPr id="27" name="Grafik 27"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1FF" w:rsidRDefault="00AA71FF">
    <w:pPr>
      <w:pStyle w:val="Kopfzeile"/>
    </w:pPr>
    <w:r>
      <w:rPr>
        <w:noProof/>
        <w:lang w:val="de-DE"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-724535</wp:posOffset>
          </wp:positionV>
          <wp:extent cx="7533834" cy="10645253"/>
          <wp:effectExtent l="0" t="0" r="0" b="3810"/>
          <wp:wrapNone/>
          <wp:docPr id="28" name="Grafik 28"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revisionView w:inkAnnotation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031D"/>
    <w:rsid w:val="00002FE4"/>
    <w:rsid w:val="000044CA"/>
    <w:rsid w:val="000417E3"/>
    <w:rsid w:val="00043130"/>
    <w:rsid w:val="00056D21"/>
    <w:rsid w:val="00061F0F"/>
    <w:rsid w:val="000754D4"/>
    <w:rsid w:val="00082C48"/>
    <w:rsid w:val="00086FEA"/>
    <w:rsid w:val="000911E0"/>
    <w:rsid w:val="00094299"/>
    <w:rsid w:val="00094AFB"/>
    <w:rsid w:val="000A3978"/>
    <w:rsid w:val="000A4230"/>
    <w:rsid w:val="000B3F25"/>
    <w:rsid w:val="000B4F31"/>
    <w:rsid w:val="000B5374"/>
    <w:rsid w:val="000C4250"/>
    <w:rsid w:val="000F0E4A"/>
    <w:rsid w:val="00103DB1"/>
    <w:rsid w:val="001171AD"/>
    <w:rsid w:val="00124300"/>
    <w:rsid w:val="00124A72"/>
    <w:rsid w:val="00134393"/>
    <w:rsid w:val="00134CAE"/>
    <w:rsid w:val="00136F0B"/>
    <w:rsid w:val="00142C58"/>
    <w:rsid w:val="0014699F"/>
    <w:rsid w:val="00147B1E"/>
    <w:rsid w:val="00155D3E"/>
    <w:rsid w:val="0016469A"/>
    <w:rsid w:val="0016781C"/>
    <w:rsid w:val="00175EBA"/>
    <w:rsid w:val="00176718"/>
    <w:rsid w:val="00176E45"/>
    <w:rsid w:val="00187ADB"/>
    <w:rsid w:val="00194E1A"/>
    <w:rsid w:val="001B2F1E"/>
    <w:rsid w:val="001B338B"/>
    <w:rsid w:val="001B4FDA"/>
    <w:rsid w:val="001C0B6D"/>
    <w:rsid w:val="001D7257"/>
    <w:rsid w:val="001D79E0"/>
    <w:rsid w:val="001D7E4F"/>
    <w:rsid w:val="001E06D9"/>
    <w:rsid w:val="001E37AC"/>
    <w:rsid w:val="001F1761"/>
    <w:rsid w:val="001F3B9C"/>
    <w:rsid w:val="0020486A"/>
    <w:rsid w:val="002203C5"/>
    <w:rsid w:val="00226039"/>
    <w:rsid w:val="00251F13"/>
    <w:rsid w:val="00265ACC"/>
    <w:rsid w:val="00265DBC"/>
    <w:rsid w:val="00267DEA"/>
    <w:rsid w:val="0027016C"/>
    <w:rsid w:val="0027155F"/>
    <w:rsid w:val="00273C95"/>
    <w:rsid w:val="00273EBC"/>
    <w:rsid w:val="00281584"/>
    <w:rsid w:val="002851CF"/>
    <w:rsid w:val="00287753"/>
    <w:rsid w:val="002929E3"/>
    <w:rsid w:val="002B0939"/>
    <w:rsid w:val="002E1105"/>
    <w:rsid w:val="003021AA"/>
    <w:rsid w:val="0031127B"/>
    <w:rsid w:val="00325E66"/>
    <w:rsid w:val="00325FAB"/>
    <w:rsid w:val="0034798F"/>
    <w:rsid w:val="00352EF8"/>
    <w:rsid w:val="003608CA"/>
    <w:rsid w:val="0036588B"/>
    <w:rsid w:val="003733E8"/>
    <w:rsid w:val="00376B7B"/>
    <w:rsid w:val="00380551"/>
    <w:rsid w:val="003814E6"/>
    <w:rsid w:val="00381B41"/>
    <w:rsid w:val="0038766D"/>
    <w:rsid w:val="00391F9E"/>
    <w:rsid w:val="003A237C"/>
    <w:rsid w:val="003A34E9"/>
    <w:rsid w:val="003C0A95"/>
    <w:rsid w:val="003C5974"/>
    <w:rsid w:val="003F0990"/>
    <w:rsid w:val="003F41E0"/>
    <w:rsid w:val="00400ADD"/>
    <w:rsid w:val="0040292C"/>
    <w:rsid w:val="00413D82"/>
    <w:rsid w:val="004164A5"/>
    <w:rsid w:val="00417670"/>
    <w:rsid w:val="00421F96"/>
    <w:rsid w:val="00425B61"/>
    <w:rsid w:val="00461B9E"/>
    <w:rsid w:val="00462CEE"/>
    <w:rsid w:val="004708E1"/>
    <w:rsid w:val="00472C9B"/>
    <w:rsid w:val="004778B0"/>
    <w:rsid w:val="004952CB"/>
    <w:rsid w:val="004A1C28"/>
    <w:rsid w:val="004A520F"/>
    <w:rsid w:val="004A53F6"/>
    <w:rsid w:val="004B612E"/>
    <w:rsid w:val="004B637D"/>
    <w:rsid w:val="004C6B95"/>
    <w:rsid w:val="004D4D15"/>
    <w:rsid w:val="004D61D1"/>
    <w:rsid w:val="004F6DDE"/>
    <w:rsid w:val="00516475"/>
    <w:rsid w:val="00533A15"/>
    <w:rsid w:val="00534230"/>
    <w:rsid w:val="00544FFF"/>
    <w:rsid w:val="005471FF"/>
    <w:rsid w:val="00567869"/>
    <w:rsid w:val="00571B83"/>
    <w:rsid w:val="005776E6"/>
    <w:rsid w:val="00595C5C"/>
    <w:rsid w:val="00596B94"/>
    <w:rsid w:val="005978A5"/>
    <w:rsid w:val="00597D67"/>
    <w:rsid w:val="005B057C"/>
    <w:rsid w:val="005B0BF0"/>
    <w:rsid w:val="005D0193"/>
    <w:rsid w:val="005D4097"/>
    <w:rsid w:val="00600AFF"/>
    <w:rsid w:val="00605668"/>
    <w:rsid w:val="00615DE3"/>
    <w:rsid w:val="006205C5"/>
    <w:rsid w:val="00633776"/>
    <w:rsid w:val="00634383"/>
    <w:rsid w:val="006351AC"/>
    <w:rsid w:val="0064411A"/>
    <w:rsid w:val="006471C8"/>
    <w:rsid w:val="00653317"/>
    <w:rsid w:val="00657DC7"/>
    <w:rsid w:val="00672990"/>
    <w:rsid w:val="006844B2"/>
    <w:rsid w:val="00697A72"/>
    <w:rsid w:val="006A064E"/>
    <w:rsid w:val="006B14EA"/>
    <w:rsid w:val="006B570F"/>
    <w:rsid w:val="006D672F"/>
    <w:rsid w:val="006E07B2"/>
    <w:rsid w:val="006E24F8"/>
    <w:rsid w:val="006E7802"/>
    <w:rsid w:val="006F233A"/>
    <w:rsid w:val="0070050B"/>
    <w:rsid w:val="00710BE0"/>
    <w:rsid w:val="0071122B"/>
    <w:rsid w:val="00714AC7"/>
    <w:rsid w:val="007158AC"/>
    <w:rsid w:val="00725C16"/>
    <w:rsid w:val="007275B3"/>
    <w:rsid w:val="00746C07"/>
    <w:rsid w:val="00784B27"/>
    <w:rsid w:val="00786504"/>
    <w:rsid w:val="00793BBF"/>
    <w:rsid w:val="007A1141"/>
    <w:rsid w:val="007A2FBC"/>
    <w:rsid w:val="007B5EBF"/>
    <w:rsid w:val="007D46C2"/>
    <w:rsid w:val="007D580F"/>
    <w:rsid w:val="007D687C"/>
    <w:rsid w:val="007D6D6B"/>
    <w:rsid w:val="007F35B3"/>
    <w:rsid w:val="00812979"/>
    <w:rsid w:val="008333C9"/>
    <w:rsid w:val="008673B6"/>
    <w:rsid w:val="00867AD5"/>
    <w:rsid w:val="0087189B"/>
    <w:rsid w:val="00882827"/>
    <w:rsid w:val="0088466C"/>
    <w:rsid w:val="00885CD1"/>
    <w:rsid w:val="00885EDD"/>
    <w:rsid w:val="00891709"/>
    <w:rsid w:val="008B6D14"/>
    <w:rsid w:val="008C64FD"/>
    <w:rsid w:val="008D0ECD"/>
    <w:rsid w:val="008D2C6F"/>
    <w:rsid w:val="008E2E6D"/>
    <w:rsid w:val="008E305D"/>
    <w:rsid w:val="008E322D"/>
    <w:rsid w:val="008E772F"/>
    <w:rsid w:val="0090226F"/>
    <w:rsid w:val="00903B2F"/>
    <w:rsid w:val="00913848"/>
    <w:rsid w:val="00917A25"/>
    <w:rsid w:val="0092212B"/>
    <w:rsid w:val="00930B8E"/>
    <w:rsid w:val="00932B2C"/>
    <w:rsid w:val="00945957"/>
    <w:rsid w:val="0097124F"/>
    <w:rsid w:val="00972596"/>
    <w:rsid w:val="00985328"/>
    <w:rsid w:val="00985D31"/>
    <w:rsid w:val="00992331"/>
    <w:rsid w:val="00993108"/>
    <w:rsid w:val="0099507A"/>
    <w:rsid w:val="009C224F"/>
    <w:rsid w:val="009C62BD"/>
    <w:rsid w:val="009C6991"/>
    <w:rsid w:val="009D72B3"/>
    <w:rsid w:val="009E37C1"/>
    <w:rsid w:val="009E6AF0"/>
    <w:rsid w:val="009F0DB0"/>
    <w:rsid w:val="009F3507"/>
    <w:rsid w:val="009F4875"/>
    <w:rsid w:val="00A04464"/>
    <w:rsid w:val="00A06539"/>
    <w:rsid w:val="00A250AF"/>
    <w:rsid w:val="00A40783"/>
    <w:rsid w:val="00A43736"/>
    <w:rsid w:val="00A447DB"/>
    <w:rsid w:val="00A510C9"/>
    <w:rsid w:val="00A55BFA"/>
    <w:rsid w:val="00A82A7C"/>
    <w:rsid w:val="00A860EE"/>
    <w:rsid w:val="00A91D1D"/>
    <w:rsid w:val="00A9482B"/>
    <w:rsid w:val="00A94D90"/>
    <w:rsid w:val="00AA5F50"/>
    <w:rsid w:val="00AA71FF"/>
    <w:rsid w:val="00AD0FB9"/>
    <w:rsid w:val="00AD30B2"/>
    <w:rsid w:val="00AF2AB6"/>
    <w:rsid w:val="00B0451D"/>
    <w:rsid w:val="00B131C4"/>
    <w:rsid w:val="00B404F5"/>
    <w:rsid w:val="00B4257F"/>
    <w:rsid w:val="00B47B8F"/>
    <w:rsid w:val="00B54275"/>
    <w:rsid w:val="00B54EDF"/>
    <w:rsid w:val="00B5620E"/>
    <w:rsid w:val="00B62880"/>
    <w:rsid w:val="00B811DE"/>
    <w:rsid w:val="00B82694"/>
    <w:rsid w:val="00B9018D"/>
    <w:rsid w:val="00B92F8F"/>
    <w:rsid w:val="00B95B26"/>
    <w:rsid w:val="00B9685F"/>
    <w:rsid w:val="00BA66BF"/>
    <w:rsid w:val="00BB488B"/>
    <w:rsid w:val="00BC18FB"/>
    <w:rsid w:val="00BC35FC"/>
    <w:rsid w:val="00BC7618"/>
    <w:rsid w:val="00BE222C"/>
    <w:rsid w:val="00C018EC"/>
    <w:rsid w:val="00C20ABE"/>
    <w:rsid w:val="00C2400D"/>
    <w:rsid w:val="00C2473B"/>
    <w:rsid w:val="00C2760A"/>
    <w:rsid w:val="00C34BB4"/>
    <w:rsid w:val="00C55007"/>
    <w:rsid w:val="00C57CB8"/>
    <w:rsid w:val="00C73A96"/>
    <w:rsid w:val="00C73DF1"/>
    <w:rsid w:val="00CA426F"/>
    <w:rsid w:val="00CB51D8"/>
    <w:rsid w:val="00CC1898"/>
    <w:rsid w:val="00CC2FED"/>
    <w:rsid w:val="00CC51F8"/>
    <w:rsid w:val="00CC65F5"/>
    <w:rsid w:val="00CD0237"/>
    <w:rsid w:val="00CE2942"/>
    <w:rsid w:val="00CE2F03"/>
    <w:rsid w:val="00CE3DD5"/>
    <w:rsid w:val="00CE5737"/>
    <w:rsid w:val="00CE6A1C"/>
    <w:rsid w:val="00CE6B0E"/>
    <w:rsid w:val="00CE716B"/>
    <w:rsid w:val="00CE7F20"/>
    <w:rsid w:val="00CF4D7A"/>
    <w:rsid w:val="00D0011B"/>
    <w:rsid w:val="00D11597"/>
    <w:rsid w:val="00D11E8F"/>
    <w:rsid w:val="00D15F6A"/>
    <w:rsid w:val="00D2062A"/>
    <w:rsid w:val="00D367C5"/>
    <w:rsid w:val="00D41A55"/>
    <w:rsid w:val="00D71B90"/>
    <w:rsid w:val="00D742B3"/>
    <w:rsid w:val="00D81CEE"/>
    <w:rsid w:val="00D903AD"/>
    <w:rsid w:val="00D90DDF"/>
    <w:rsid w:val="00DD7608"/>
    <w:rsid w:val="00DE66AF"/>
    <w:rsid w:val="00DE6CEB"/>
    <w:rsid w:val="00DF2374"/>
    <w:rsid w:val="00DF671B"/>
    <w:rsid w:val="00E016EB"/>
    <w:rsid w:val="00E02434"/>
    <w:rsid w:val="00E063B7"/>
    <w:rsid w:val="00E14E79"/>
    <w:rsid w:val="00E1595E"/>
    <w:rsid w:val="00E24721"/>
    <w:rsid w:val="00E24D2B"/>
    <w:rsid w:val="00E2535B"/>
    <w:rsid w:val="00E265AA"/>
    <w:rsid w:val="00E35B17"/>
    <w:rsid w:val="00E36D14"/>
    <w:rsid w:val="00E43D15"/>
    <w:rsid w:val="00E43F92"/>
    <w:rsid w:val="00E50F0C"/>
    <w:rsid w:val="00E55238"/>
    <w:rsid w:val="00E7603D"/>
    <w:rsid w:val="00E80F61"/>
    <w:rsid w:val="00E849C7"/>
    <w:rsid w:val="00E87C30"/>
    <w:rsid w:val="00E916DD"/>
    <w:rsid w:val="00E967F9"/>
    <w:rsid w:val="00EA34AB"/>
    <w:rsid w:val="00EB5C82"/>
    <w:rsid w:val="00EB6F85"/>
    <w:rsid w:val="00EB7DE8"/>
    <w:rsid w:val="00EC42BD"/>
    <w:rsid w:val="00EC65DE"/>
    <w:rsid w:val="00EE7975"/>
    <w:rsid w:val="00EF47CA"/>
    <w:rsid w:val="00F05061"/>
    <w:rsid w:val="00F05658"/>
    <w:rsid w:val="00F05FCB"/>
    <w:rsid w:val="00F06D86"/>
    <w:rsid w:val="00F10B25"/>
    <w:rsid w:val="00F11EA6"/>
    <w:rsid w:val="00F13A25"/>
    <w:rsid w:val="00F25A73"/>
    <w:rsid w:val="00F30B0B"/>
    <w:rsid w:val="00F322A4"/>
    <w:rsid w:val="00F37A25"/>
    <w:rsid w:val="00F4623D"/>
    <w:rsid w:val="00F57563"/>
    <w:rsid w:val="00F620F8"/>
    <w:rsid w:val="00F72494"/>
    <w:rsid w:val="00F87587"/>
    <w:rsid w:val="00F94B27"/>
    <w:rsid w:val="00FA3D94"/>
    <w:rsid w:val="00FA74F6"/>
    <w:rsid w:val="00FB4CF7"/>
    <w:rsid w:val="00FC2139"/>
    <w:rsid w:val="00FC6554"/>
    <w:rsid w:val="00FD16A7"/>
    <w:rsid w:val="00FD1968"/>
    <w:rsid w:val="00FD4811"/>
    <w:rsid w:val="00FF22A5"/>
    <w:rsid w:val="00FF5BAC"/>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5:docId w15:val="{B9725F92-2CD0-4C56-9BAC-E12CEF33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iPriority w:val="99"/>
    <w:semiHidden/>
    <w:unhideWhenUsed/>
    <w:rsid w:val="00CE6B0E"/>
    <w:rPr>
      <w:sz w:val="16"/>
      <w:szCs w:val="16"/>
    </w:rPr>
  </w:style>
  <w:style w:type="paragraph" w:styleId="Kommentartext">
    <w:name w:val="annotation text"/>
    <w:basedOn w:val="Standard"/>
    <w:link w:val="KommentartextZchn"/>
    <w:uiPriority w:val="99"/>
    <w:semiHidden/>
    <w:unhideWhenUsed/>
    <w:rsid w:val="00CE6B0E"/>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customStyle="1" w:styleId="berschrift0">
    <w:name w:val="berschrift"/>
    <w:basedOn w:val="Standard"/>
    <w:rsid w:val="0070050B"/>
    <w:pPr>
      <w:spacing w:before="100" w:beforeAutospacing="1" w:after="100" w:afterAutospacing="1"/>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371">
      <w:bodyDiv w:val="1"/>
      <w:marLeft w:val="0"/>
      <w:marRight w:val="0"/>
      <w:marTop w:val="0"/>
      <w:marBottom w:val="0"/>
      <w:divBdr>
        <w:top w:val="none" w:sz="0" w:space="0" w:color="auto"/>
        <w:left w:val="none" w:sz="0" w:space="0" w:color="auto"/>
        <w:bottom w:val="none" w:sz="0" w:space="0" w:color="auto"/>
        <w:right w:val="none" w:sz="0" w:space="0" w:color="auto"/>
      </w:divBdr>
    </w:div>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5609342">
      <w:bodyDiv w:val="1"/>
      <w:marLeft w:val="0"/>
      <w:marRight w:val="0"/>
      <w:marTop w:val="0"/>
      <w:marBottom w:val="0"/>
      <w:divBdr>
        <w:top w:val="none" w:sz="0" w:space="0" w:color="auto"/>
        <w:left w:val="none" w:sz="0" w:space="0" w:color="auto"/>
        <w:bottom w:val="none" w:sz="0" w:space="0" w:color="auto"/>
        <w:right w:val="none" w:sz="0" w:space="0" w:color="auto"/>
      </w:divBdr>
    </w:div>
    <w:div w:id="129981985">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374543179">
      <w:bodyDiv w:val="1"/>
      <w:marLeft w:val="0"/>
      <w:marRight w:val="0"/>
      <w:marTop w:val="0"/>
      <w:marBottom w:val="0"/>
      <w:divBdr>
        <w:top w:val="none" w:sz="0" w:space="0" w:color="auto"/>
        <w:left w:val="none" w:sz="0" w:space="0" w:color="auto"/>
        <w:bottom w:val="none" w:sz="0" w:space="0" w:color="auto"/>
        <w:right w:val="none" w:sz="0" w:space="0" w:color="auto"/>
      </w:divBdr>
    </w:div>
    <w:div w:id="499077719">
      <w:bodyDiv w:val="1"/>
      <w:marLeft w:val="0"/>
      <w:marRight w:val="0"/>
      <w:marTop w:val="0"/>
      <w:marBottom w:val="0"/>
      <w:divBdr>
        <w:top w:val="none" w:sz="0" w:space="0" w:color="auto"/>
        <w:left w:val="none" w:sz="0" w:space="0" w:color="auto"/>
        <w:bottom w:val="none" w:sz="0" w:space="0" w:color="auto"/>
        <w:right w:val="none" w:sz="0" w:space="0" w:color="auto"/>
      </w:divBdr>
    </w:div>
    <w:div w:id="591281265">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822158704">
      <w:bodyDiv w:val="1"/>
      <w:marLeft w:val="0"/>
      <w:marRight w:val="0"/>
      <w:marTop w:val="0"/>
      <w:marBottom w:val="0"/>
      <w:divBdr>
        <w:top w:val="none" w:sz="0" w:space="0" w:color="auto"/>
        <w:left w:val="none" w:sz="0" w:space="0" w:color="auto"/>
        <w:bottom w:val="none" w:sz="0" w:space="0" w:color="auto"/>
        <w:right w:val="none" w:sz="0" w:space="0" w:color="auto"/>
      </w:divBdr>
    </w:div>
    <w:div w:id="837421254">
      <w:bodyDiv w:val="1"/>
      <w:marLeft w:val="0"/>
      <w:marRight w:val="0"/>
      <w:marTop w:val="0"/>
      <w:marBottom w:val="0"/>
      <w:divBdr>
        <w:top w:val="none" w:sz="0" w:space="0" w:color="auto"/>
        <w:left w:val="none" w:sz="0" w:space="0" w:color="auto"/>
        <w:bottom w:val="none" w:sz="0" w:space="0" w:color="auto"/>
        <w:right w:val="none" w:sz="0" w:space="0" w:color="auto"/>
      </w:divBdr>
    </w:div>
    <w:div w:id="914821458">
      <w:bodyDiv w:val="1"/>
      <w:marLeft w:val="0"/>
      <w:marRight w:val="0"/>
      <w:marTop w:val="0"/>
      <w:marBottom w:val="0"/>
      <w:divBdr>
        <w:top w:val="none" w:sz="0" w:space="0" w:color="auto"/>
        <w:left w:val="none" w:sz="0" w:space="0" w:color="auto"/>
        <w:bottom w:val="none" w:sz="0" w:space="0" w:color="auto"/>
        <w:right w:val="none" w:sz="0" w:space="0" w:color="auto"/>
      </w:divBdr>
    </w:div>
    <w:div w:id="1022437853">
      <w:bodyDiv w:val="1"/>
      <w:marLeft w:val="0"/>
      <w:marRight w:val="0"/>
      <w:marTop w:val="0"/>
      <w:marBottom w:val="0"/>
      <w:divBdr>
        <w:top w:val="none" w:sz="0" w:space="0" w:color="auto"/>
        <w:left w:val="none" w:sz="0" w:space="0" w:color="auto"/>
        <w:bottom w:val="none" w:sz="0" w:space="0" w:color="auto"/>
        <w:right w:val="none" w:sz="0" w:space="0" w:color="auto"/>
      </w:divBdr>
    </w:div>
    <w:div w:id="1270045229">
      <w:bodyDiv w:val="1"/>
      <w:marLeft w:val="0"/>
      <w:marRight w:val="0"/>
      <w:marTop w:val="0"/>
      <w:marBottom w:val="0"/>
      <w:divBdr>
        <w:top w:val="none" w:sz="0" w:space="0" w:color="auto"/>
        <w:left w:val="none" w:sz="0" w:space="0" w:color="auto"/>
        <w:bottom w:val="none" w:sz="0" w:space="0" w:color="auto"/>
        <w:right w:val="none" w:sz="0" w:space="0" w:color="auto"/>
      </w:divBdr>
    </w:div>
    <w:div w:id="1386102176">
      <w:bodyDiv w:val="1"/>
      <w:marLeft w:val="0"/>
      <w:marRight w:val="0"/>
      <w:marTop w:val="0"/>
      <w:marBottom w:val="0"/>
      <w:divBdr>
        <w:top w:val="none" w:sz="0" w:space="0" w:color="auto"/>
        <w:left w:val="none" w:sz="0" w:space="0" w:color="auto"/>
        <w:bottom w:val="none" w:sz="0" w:space="0" w:color="auto"/>
        <w:right w:val="none" w:sz="0" w:space="0" w:color="auto"/>
      </w:divBdr>
    </w:div>
    <w:div w:id="18318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FDD6-818C-450B-956B-91597EDB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5962</Characters>
  <Application>Microsoft Office Word</Application>
  <DocSecurity>4</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Maria Harlacher</Manager>
  <Company>Schreiner Group</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2014-03-05T12:39:00Z</cp:lastPrinted>
  <dcterms:created xsi:type="dcterms:W3CDTF">2022-01-03T14:55:00Z</dcterms:created>
  <dcterms:modified xsi:type="dcterms:W3CDTF">2022-01-03T14:55:00Z</dcterms:modified>
</cp:coreProperties>
</file>