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879181" w14:textId="6D764F8B" w:rsidR="009D72B3" w:rsidRPr="008E322D" w:rsidRDefault="00913848" w:rsidP="009D72B3">
      <w:pPr>
        <w:pStyle w:val="Dachzeile"/>
      </w:pPr>
      <w:r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E37D2" wp14:editId="1AF033E1">
                <wp:simplePos x="0" y="0"/>
                <wp:positionH relativeFrom="margin">
                  <wp:posOffset>0</wp:posOffset>
                </wp:positionH>
                <wp:positionV relativeFrom="page">
                  <wp:posOffset>1800225</wp:posOffset>
                </wp:positionV>
                <wp:extent cx="5914390" cy="360680"/>
                <wp:effectExtent l="0" t="0" r="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1FA87" w14:textId="77777777" w:rsidR="00AA71FF" w:rsidRPr="003D7220" w:rsidRDefault="00AA71FF" w:rsidP="00913848">
                            <w:pPr>
                              <w:pStyle w:val="RubrikmitLinien"/>
                            </w:pPr>
                            <w:r>
                              <w:t>COMMUNIQUÉ DE PRESSE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E37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1.75pt;width:465.7pt;height:2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" fillcolor="white [3212]" stroked="f">
                <v:textbox style="mso-fit-shape-to-text:t" inset="0,0,0,0">
                  <w:txbxContent>
                    <w:p w14:paraId="7401FA87" w14:textId="77777777" w:rsidR="00AA71FF" w:rsidRPr="003D7220" w:rsidRDefault="00AA71FF" w:rsidP="00913848">
                      <w:pPr>
                        <w:pStyle w:val="RubrikmitLinien"/>
                      </w:pPr>
                      <w:r>
                        <w:t>COMMUNIQUÉ DE PRESSE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>Flexi-Cap et étiquette-livret pour la recherche clinique</w:t>
      </w:r>
    </w:p>
    <w:p w14:paraId="3EE5E25F" w14:textId="390863FA" w:rsidR="00134CAE" w:rsidRPr="008E322D" w:rsidRDefault="000A4230" w:rsidP="001D7257">
      <w:pPr>
        <w:pStyle w:val="berschrift"/>
      </w:pPr>
      <w:r>
        <w:t>Etiquette spéciale</w:t>
      </w:r>
      <w:r w:rsidR="0000031D">
        <w:t xml:space="preserve"> de </w:t>
      </w:r>
      <w:r w:rsidR="00B92F8F">
        <w:t xml:space="preserve">Schreiner MediPharm </w:t>
      </w:r>
      <w:r>
        <w:t xml:space="preserve">rend </w:t>
      </w:r>
      <w:r w:rsidR="00DD7608">
        <w:t>aveugle</w:t>
      </w:r>
      <w:r w:rsidR="00B92F8F">
        <w:t xml:space="preserve"> les flacons destinés à </w:t>
      </w:r>
      <w:r w:rsidR="00DD7608">
        <w:t xml:space="preserve">une </w:t>
      </w:r>
      <w:r w:rsidR="00B92F8F">
        <w:t>étude clinique de CSL Behring</w:t>
      </w:r>
    </w:p>
    <w:p w14:paraId="327C8B5E" w14:textId="0F2CFD07" w:rsidR="00E016EB" w:rsidRPr="008E322D" w:rsidRDefault="00E849C7" w:rsidP="00E016EB">
      <w:pPr>
        <w:pStyle w:val="EinfAbs"/>
        <w:rPr>
          <w:rFonts w:ascii="Arial" w:hAnsi="Arial" w:cs="Arial"/>
          <w:b/>
        </w:rPr>
      </w:pPr>
      <w:r>
        <w:rPr>
          <w:rFonts w:ascii="Arial" w:hAnsi="Arial"/>
          <w:b/>
        </w:rPr>
        <w:t>Oberschleissheim, le 12</w:t>
      </w:r>
      <w:r w:rsidR="00E016EB">
        <w:rPr>
          <w:rFonts w:ascii="Arial" w:hAnsi="Arial"/>
          <w:b/>
        </w:rPr>
        <w:t xml:space="preserve"> août 2020 – Dans le cadre d’une étude internationale de phase 3 sur une nouvelle immunoglobuline, la société CSL Behring mise sur une nouvelle solution d’étiquette combinée de Schreiner MediPharm : équipés d’une variante de Flexi-Cap qui entoure entièrement le flacon et d’une étiquette-livret permettant d’accueillir des informations produit en plusieurs langues, les flacons contenant les médicaments à tester sont </w:t>
      </w:r>
      <w:r w:rsidR="007D687C" w:rsidRPr="000A4230">
        <w:rPr>
          <w:rFonts w:ascii="Arial" w:hAnsi="Arial"/>
          <w:b/>
          <w:color w:val="auto"/>
        </w:rPr>
        <w:t xml:space="preserve">rendus « aveugles » </w:t>
      </w:r>
      <w:r w:rsidR="00E016EB">
        <w:rPr>
          <w:rFonts w:ascii="Arial" w:hAnsi="Arial"/>
          <w:b/>
        </w:rPr>
        <w:t>en toute fiabilité.</w:t>
      </w:r>
    </w:p>
    <w:p w14:paraId="47D01474" w14:textId="434DE0E2" w:rsidR="00972596" w:rsidRPr="008E322D" w:rsidRDefault="00972596" w:rsidP="00697A72">
      <w:pPr>
        <w:pStyle w:val="EinfAbs"/>
        <w:rPr>
          <w:rFonts w:ascii="Arial" w:hAnsi="Arial" w:cs="Arial"/>
          <w:b/>
        </w:rPr>
      </w:pPr>
    </w:p>
    <w:p w14:paraId="75FBC00E" w14:textId="62B953D2" w:rsidR="006844B2" w:rsidRPr="006844B2" w:rsidRDefault="0027016C" w:rsidP="006844B2">
      <w:pPr>
        <w:pStyle w:val="EinfAbs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/>
          <w:color w:val="auto"/>
          <w:shd w:val="clear" w:color="auto" w:fill="FFFFFF"/>
        </w:rPr>
        <w:t xml:space="preserve">Dans le cadre de son étude clinique, CSL Behring utilise des conditionnements transparents dotés d’une capsule Flip-Off. </w:t>
      </w:r>
      <w:r w:rsidRPr="000A4230">
        <w:rPr>
          <w:rFonts w:ascii="Arial" w:hAnsi="Arial"/>
          <w:color w:val="auto"/>
          <w:shd w:val="clear" w:color="auto" w:fill="FFFFFF"/>
        </w:rPr>
        <w:t xml:space="preserve">Le </w:t>
      </w:r>
      <w:r w:rsidR="00D903AD" w:rsidRPr="000A4230">
        <w:rPr>
          <w:rFonts w:ascii="Arial" w:hAnsi="Arial"/>
          <w:color w:val="auto"/>
          <w:shd w:val="clear" w:color="auto" w:fill="FFFFFF"/>
        </w:rPr>
        <w:t xml:space="preserve">traitement </w:t>
      </w:r>
      <w:r>
        <w:rPr>
          <w:rFonts w:ascii="Arial" w:hAnsi="Arial"/>
          <w:color w:val="auto"/>
          <w:shd w:val="clear" w:color="auto" w:fill="FFFFFF"/>
        </w:rPr>
        <w:t>et le placebo présentant des différences sur le plan visuel, il est essentiel d</w:t>
      </w:r>
      <w:r w:rsidR="007D687C">
        <w:rPr>
          <w:rFonts w:ascii="Arial" w:hAnsi="Arial"/>
          <w:color w:val="auto"/>
          <w:shd w:val="clear" w:color="auto" w:fill="FFFFFF"/>
        </w:rPr>
        <w:t>e rendre « </w:t>
      </w:r>
      <w:r w:rsidR="00A250AF">
        <w:rPr>
          <w:rFonts w:ascii="Arial" w:hAnsi="Arial"/>
          <w:color w:val="auto"/>
          <w:shd w:val="clear" w:color="auto" w:fill="FFFFFF"/>
        </w:rPr>
        <w:t>aveugle</w:t>
      </w:r>
      <w:r w:rsidR="007D687C">
        <w:rPr>
          <w:rFonts w:ascii="Arial" w:hAnsi="Arial"/>
          <w:color w:val="auto"/>
          <w:shd w:val="clear" w:color="auto" w:fill="FFFFFF"/>
        </w:rPr>
        <w:t> </w:t>
      </w:r>
      <w:r w:rsidR="000A4230">
        <w:rPr>
          <w:rFonts w:ascii="Arial" w:hAnsi="Arial"/>
          <w:color w:val="auto"/>
          <w:shd w:val="clear" w:color="auto" w:fill="FFFFFF"/>
        </w:rPr>
        <w:t>»</w:t>
      </w:r>
      <w:r>
        <w:rPr>
          <w:rFonts w:ascii="Arial" w:hAnsi="Arial"/>
          <w:color w:val="auto"/>
          <w:shd w:val="clear" w:color="auto" w:fill="FFFFFF"/>
        </w:rPr>
        <w:t xml:space="preserve"> les conditionnements contenant les médicaments à tester puisque les participants à l’étude ne doivent en aucun cas pouvoir identifier ce qu’on leur administre. En outre, l’étude étant d’envergure internationale, l</w:t>
      </w:r>
      <w:r w:rsidR="00A250AF">
        <w:rPr>
          <w:rFonts w:ascii="Arial" w:hAnsi="Arial"/>
          <w:color w:val="auto"/>
          <w:shd w:val="clear" w:color="auto" w:fill="FFFFFF"/>
        </w:rPr>
        <w:t>es</w:t>
      </w:r>
      <w:r>
        <w:rPr>
          <w:rFonts w:ascii="Arial" w:hAnsi="Arial"/>
          <w:color w:val="auto"/>
          <w:shd w:val="clear" w:color="auto" w:fill="FFFFFF"/>
        </w:rPr>
        <w:t xml:space="preserve"> description</w:t>
      </w:r>
      <w:r w:rsidR="00A250AF">
        <w:rPr>
          <w:rFonts w:ascii="Arial" w:hAnsi="Arial"/>
          <w:color w:val="auto"/>
          <w:shd w:val="clear" w:color="auto" w:fill="FFFFFF"/>
        </w:rPr>
        <w:t>s</w:t>
      </w:r>
      <w:r>
        <w:rPr>
          <w:rFonts w:ascii="Arial" w:hAnsi="Arial"/>
          <w:color w:val="auto"/>
          <w:shd w:val="clear" w:color="auto" w:fill="FFFFFF"/>
        </w:rPr>
        <w:t xml:space="preserve"> des produits doi</w:t>
      </w:r>
      <w:r w:rsidR="00A250AF">
        <w:rPr>
          <w:rFonts w:ascii="Arial" w:hAnsi="Arial"/>
          <w:color w:val="auto"/>
          <w:shd w:val="clear" w:color="auto" w:fill="FFFFFF"/>
        </w:rPr>
        <w:t>ven</w:t>
      </w:r>
      <w:r>
        <w:rPr>
          <w:rFonts w:ascii="Arial" w:hAnsi="Arial"/>
          <w:color w:val="auto"/>
          <w:shd w:val="clear" w:color="auto" w:fill="FFFFFF"/>
        </w:rPr>
        <w:t>t être disponible</w:t>
      </w:r>
      <w:r w:rsidR="00A250AF">
        <w:rPr>
          <w:rFonts w:ascii="Arial" w:hAnsi="Arial"/>
          <w:color w:val="auto"/>
          <w:shd w:val="clear" w:color="auto" w:fill="FFFFFF"/>
        </w:rPr>
        <w:t>s</w:t>
      </w:r>
      <w:r>
        <w:rPr>
          <w:rFonts w:ascii="Arial" w:hAnsi="Arial"/>
          <w:color w:val="auto"/>
          <w:shd w:val="clear" w:color="auto" w:fill="FFFFFF"/>
        </w:rPr>
        <w:t xml:space="preserve"> en plusieurs langues.</w:t>
      </w:r>
    </w:p>
    <w:p w14:paraId="5603DED5" w14:textId="77777777" w:rsidR="006844B2" w:rsidRPr="006844B2" w:rsidRDefault="006844B2" w:rsidP="006844B2">
      <w:pPr>
        <w:pStyle w:val="EinfAbs"/>
        <w:rPr>
          <w:rFonts w:ascii="Arial" w:hAnsi="Arial" w:cs="Arial"/>
          <w:color w:val="auto"/>
          <w:shd w:val="clear" w:color="auto" w:fill="FFFFFF"/>
        </w:rPr>
      </w:pPr>
    </w:p>
    <w:p w14:paraId="6D88740F" w14:textId="71E9B1F9" w:rsidR="006844B2" w:rsidRPr="006844B2" w:rsidRDefault="006844B2" w:rsidP="006844B2">
      <w:pPr>
        <w:pStyle w:val="EinfAbs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/>
          <w:color w:val="auto"/>
          <w:shd w:val="clear" w:color="auto" w:fill="FFFFFF"/>
        </w:rPr>
        <w:t>Les experts de l’équipe CTS (Clinical Trial Supplies) de Schreiner MediPharm ont développé à cet effet une solution spéciale combinant la solution de film-capuchon Flexi-Cap et une étiquette-livret. Pour</w:t>
      </w:r>
      <w:r w:rsidR="00A250AF">
        <w:rPr>
          <w:rFonts w:ascii="Arial" w:hAnsi="Arial"/>
          <w:color w:val="auto"/>
          <w:shd w:val="clear" w:color="auto" w:fill="FFFFFF"/>
        </w:rPr>
        <w:t xml:space="preserve"> </w:t>
      </w:r>
      <w:r w:rsidR="007D687C">
        <w:rPr>
          <w:rFonts w:ascii="Arial" w:hAnsi="Arial"/>
          <w:color w:val="auto"/>
          <w:shd w:val="clear" w:color="auto" w:fill="FFFFFF"/>
        </w:rPr>
        <w:t>rendre « </w:t>
      </w:r>
      <w:r w:rsidR="00A250AF">
        <w:rPr>
          <w:rFonts w:ascii="Arial" w:hAnsi="Arial"/>
          <w:color w:val="auto"/>
          <w:shd w:val="clear" w:color="auto" w:fill="FFFFFF"/>
        </w:rPr>
        <w:t>aveugle</w:t>
      </w:r>
      <w:r w:rsidR="007D687C">
        <w:rPr>
          <w:rFonts w:ascii="Arial" w:hAnsi="Arial"/>
          <w:color w:val="auto"/>
          <w:shd w:val="clear" w:color="auto" w:fill="FFFFFF"/>
        </w:rPr>
        <w:t> »</w:t>
      </w:r>
      <w:r w:rsidR="00A250AF">
        <w:rPr>
          <w:rFonts w:ascii="Arial" w:hAnsi="Arial"/>
          <w:color w:val="auto"/>
          <w:shd w:val="clear" w:color="auto" w:fill="FFFFFF"/>
        </w:rPr>
        <w:t xml:space="preserve"> </w:t>
      </w:r>
      <w:r>
        <w:rPr>
          <w:rFonts w:ascii="Arial" w:hAnsi="Arial"/>
          <w:color w:val="auto"/>
          <w:shd w:val="clear" w:color="auto" w:fill="FFFFFF"/>
        </w:rPr>
        <w:t xml:space="preserve"> les flacons, on utilise deux films-capuchons gris argenté à revêtement opaque. Un premier capuchon entoure la fermeture et la partie supérieure du conditionnement. La capsule Flip-Off n’est toutefois pas couverte, de sorte qu’il reste possible d’ouvrir le flacon sans détériorer </w:t>
      </w:r>
      <w:r w:rsidR="007D687C">
        <w:rPr>
          <w:rFonts w:ascii="Arial" w:hAnsi="Arial"/>
          <w:color w:val="auto"/>
          <w:shd w:val="clear" w:color="auto" w:fill="FFFFFF"/>
        </w:rPr>
        <w:t>le masquage</w:t>
      </w:r>
      <w:r>
        <w:rPr>
          <w:rFonts w:ascii="Arial" w:hAnsi="Arial"/>
          <w:color w:val="auto"/>
          <w:shd w:val="clear" w:color="auto" w:fill="FFFFFF"/>
        </w:rPr>
        <w:t xml:space="preserve">. Un deuxième capuchon couvre la partie inférieure du conditionnement, fond y compris. Les deux capuchons sont fixés au moyen d’une étiquette-livret de plusieurs pages qui permet de fournir la description complète du </w:t>
      </w:r>
      <w:r w:rsidR="00D903AD" w:rsidRPr="000A4230">
        <w:rPr>
          <w:rFonts w:ascii="Arial" w:hAnsi="Arial"/>
          <w:color w:val="auto"/>
          <w:shd w:val="clear" w:color="auto" w:fill="FFFFFF"/>
        </w:rPr>
        <w:t xml:space="preserve">traitement </w:t>
      </w:r>
      <w:r>
        <w:rPr>
          <w:rFonts w:ascii="Arial" w:hAnsi="Arial"/>
          <w:color w:val="auto"/>
          <w:shd w:val="clear" w:color="auto" w:fill="FFFFFF"/>
        </w:rPr>
        <w:t xml:space="preserve">en plusieurs langues. Appliquée manuellement à l’aide d’outils d’application spéciaux, cette structure capuchon/étiquette-livret </w:t>
      </w:r>
      <w:r w:rsidR="00885EDD">
        <w:rPr>
          <w:rFonts w:ascii="Arial" w:hAnsi="Arial"/>
          <w:color w:val="auto"/>
          <w:shd w:val="clear" w:color="auto" w:fill="FFFFFF"/>
        </w:rPr>
        <w:t>flexible</w:t>
      </w:r>
      <w:r>
        <w:rPr>
          <w:rFonts w:ascii="Arial" w:hAnsi="Arial"/>
          <w:color w:val="auto"/>
          <w:shd w:val="clear" w:color="auto" w:fill="FFFFFF"/>
        </w:rPr>
        <w:t xml:space="preserve"> peut s’adapter à des flacons de tailles et formes différentes. </w:t>
      </w:r>
    </w:p>
    <w:p w14:paraId="26D945C2" w14:textId="77777777" w:rsidR="006844B2" w:rsidRPr="006844B2" w:rsidRDefault="006844B2" w:rsidP="006844B2">
      <w:pPr>
        <w:pStyle w:val="EinfAbs"/>
        <w:rPr>
          <w:rFonts w:ascii="Arial" w:hAnsi="Arial" w:cs="Arial"/>
          <w:color w:val="auto"/>
          <w:shd w:val="clear" w:color="auto" w:fill="FFFFFF"/>
        </w:rPr>
      </w:pPr>
    </w:p>
    <w:p w14:paraId="2E04084F" w14:textId="27F29B67" w:rsidR="00A94D90" w:rsidRDefault="00A94D90" w:rsidP="006844B2">
      <w:pPr>
        <w:pStyle w:val="EinfAbs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/>
          <w:color w:val="auto"/>
          <w:shd w:val="clear" w:color="auto" w:fill="FFFFFF"/>
        </w:rPr>
        <w:t xml:space="preserve">Par rapport aux solutions d’étiquette nécessitant une application complexe et pouvant être décollées facilement, cette solution spéciale combinant Flexi-Cap et étiquette-livret </w:t>
      </w:r>
      <w:r>
        <w:rPr>
          <w:rFonts w:ascii="Arial" w:hAnsi="Arial"/>
          <w:color w:val="auto"/>
          <w:shd w:val="clear" w:color="auto" w:fill="FFFFFF"/>
        </w:rPr>
        <w:lastRenderedPageBreak/>
        <w:t>apporte des avantages particuliers : elle assure non seulement un</w:t>
      </w:r>
      <w:r w:rsidR="007D687C">
        <w:rPr>
          <w:rFonts w:ascii="Arial" w:hAnsi="Arial"/>
          <w:color w:val="auto"/>
          <w:shd w:val="clear" w:color="auto" w:fill="FFFFFF"/>
        </w:rPr>
        <w:t>e occultation</w:t>
      </w:r>
      <w:r w:rsidR="007D687C">
        <w:rPr>
          <w:rFonts w:ascii="Arial" w:hAnsi="Arial"/>
          <w:color w:val="FF0000"/>
          <w:shd w:val="clear" w:color="auto" w:fill="FFFFFF"/>
        </w:rPr>
        <w:t xml:space="preserve"> </w:t>
      </w:r>
      <w:r>
        <w:rPr>
          <w:rFonts w:ascii="Arial" w:hAnsi="Arial"/>
          <w:color w:val="auto"/>
          <w:shd w:val="clear" w:color="auto" w:fill="FFFFFF"/>
        </w:rPr>
        <w:t>rapide et sûr</w:t>
      </w:r>
      <w:r w:rsidR="000A4230">
        <w:rPr>
          <w:rFonts w:ascii="Arial" w:hAnsi="Arial"/>
          <w:color w:val="auto"/>
          <w:shd w:val="clear" w:color="auto" w:fill="FFFFFF"/>
        </w:rPr>
        <w:t>e</w:t>
      </w:r>
      <w:r>
        <w:rPr>
          <w:rFonts w:ascii="Arial" w:hAnsi="Arial"/>
          <w:color w:val="auto"/>
          <w:shd w:val="clear" w:color="auto" w:fill="FFFFFF"/>
        </w:rPr>
        <w:t>, mais également un marquage clair et efficace.</w:t>
      </w:r>
    </w:p>
    <w:p w14:paraId="5F95EBC3" w14:textId="3C402B4A" w:rsidR="00B131C4" w:rsidRPr="008E322D" w:rsidRDefault="00B131C4" w:rsidP="006844B2">
      <w:pPr>
        <w:pStyle w:val="EinfAbs"/>
        <w:rPr>
          <w:rFonts w:ascii="Arial" w:hAnsi="Arial" w:cs="Arial"/>
          <w:color w:val="auto"/>
          <w:szCs w:val="22"/>
        </w:rPr>
      </w:pPr>
    </w:p>
    <w:p w14:paraId="02201EAE" w14:textId="77777777" w:rsidR="001F1761" w:rsidRPr="00567869" w:rsidRDefault="001F1761" w:rsidP="001F1761">
      <w:pPr>
        <w:pStyle w:val="EinfAbs"/>
        <w:rPr>
          <w:rFonts w:ascii="Arial" w:hAnsi="Arial" w:cs="Arial"/>
          <w:b/>
          <w:bCs/>
          <w:i/>
          <w:sz w:val="20"/>
          <w:szCs w:val="20"/>
          <w:lang w:val="en-US"/>
        </w:rPr>
      </w:pPr>
      <w:r w:rsidRPr="00567869">
        <w:rPr>
          <w:rFonts w:ascii="Arial" w:hAnsi="Arial"/>
          <w:b/>
          <w:bCs/>
          <w:i/>
          <w:sz w:val="20"/>
          <w:szCs w:val="20"/>
          <w:lang w:val="en-US"/>
        </w:rPr>
        <w:t>++++</w:t>
      </w:r>
    </w:p>
    <w:p w14:paraId="2545A1D3" w14:textId="5A249AD6" w:rsidR="001F1761" w:rsidRPr="00567869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en-US"/>
        </w:rPr>
      </w:pPr>
      <w:r w:rsidRPr="00567869">
        <w:rPr>
          <w:rFonts w:ascii="Arial" w:hAnsi="Arial"/>
          <w:b/>
          <w:bCs/>
          <w:i/>
          <w:sz w:val="20"/>
          <w:szCs w:val="20"/>
          <w:lang w:val="en-US"/>
        </w:rPr>
        <w:t>Photo :</w:t>
      </w:r>
      <w:r w:rsidRPr="00567869">
        <w:rPr>
          <w:rFonts w:ascii="Arial" w:hAnsi="Arial"/>
          <w:sz w:val="20"/>
          <w:szCs w:val="20"/>
          <w:lang w:val="en-US"/>
        </w:rPr>
        <w:t xml:space="preserve"> SMP_Flexi-Cap_CTS_CSL-Behring.jpg</w:t>
      </w:r>
    </w:p>
    <w:p w14:paraId="7B5DE05C" w14:textId="448B7FC1" w:rsidR="00F94B27" w:rsidRPr="008E322D" w:rsidRDefault="001F1761" w:rsidP="008B6D14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 xml:space="preserve">Légende photo : </w:t>
      </w:r>
      <w:r w:rsidR="00885EDD">
        <w:rPr>
          <w:rFonts w:ascii="Arial" w:hAnsi="Arial"/>
          <w:bCs/>
          <w:i/>
          <w:sz w:val="20"/>
          <w:szCs w:val="20"/>
        </w:rPr>
        <w:t>La</w:t>
      </w:r>
      <w:r>
        <w:rPr>
          <w:rFonts w:ascii="Arial" w:hAnsi="Arial"/>
          <w:bCs/>
          <w:i/>
          <w:sz w:val="20"/>
          <w:szCs w:val="20"/>
        </w:rPr>
        <w:t xml:space="preserve"> solution combinant Flexi-Cap et étiquette-livret </w:t>
      </w:r>
      <w:r w:rsidR="000A4230">
        <w:rPr>
          <w:rFonts w:ascii="Arial" w:hAnsi="Arial"/>
          <w:bCs/>
          <w:i/>
          <w:sz w:val="20"/>
          <w:szCs w:val="20"/>
        </w:rPr>
        <w:t xml:space="preserve">rend </w:t>
      </w:r>
      <w:r w:rsidR="00885EDD">
        <w:rPr>
          <w:rFonts w:ascii="Arial" w:hAnsi="Arial"/>
          <w:bCs/>
          <w:i/>
          <w:sz w:val="20"/>
          <w:szCs w:val="20"/>
        </w:rPr>
        <w:t>aveugle</w:t>
      </w:r>
      <w:r>
        <w:rPr>
          <w:rFonts w:ascii="Arial" w:hAnsi="Arial"/>
          <w:bCs/>
          <w:i/>
          <w:sz w:val="20"/>
          <w:szCs w:val="20"/>
        </w:rPr>
        <w:t xml:space="preserve"> le flacon tout en offrant suffisamment de place pour accueillir les informations produit en plusieurs langues.</w:t>
      </w:r>
    </w:p>
    <w:p w14:paraId="5B752FEB" w14:textId="77777777" w:rsidR="001F1761" w:rsidRPr="00BC7618" w:rsidRDefault="001F1761" w:rsidP="001F1761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 w:rsidRPr="00BC7618">
        <w:rPr>
          <w:rFonts w:ascii="Arial" w:hAnsi="Arial"/>
          <w:b/>
          <w:bCs/>
          <w:i/>
          <w:sz w:val="20"/>
          <w:szCs w:val="20"/>
        </w:rPr>
        <w:t>++++</w:t>
      </w:r>
    </w:p>
    <w:p w14:paraId="020AFA30" w14:textId="2540AC81" w:rsidR="000A3978" w:rsidRDefault="000A3978" w:rsidP="00945957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3D26A8C1" w14:textId="77777777" w:rsidR="00BC7618" w:rsidRPr="00BC7618" w:rsidRDefault="00BC7618" w:rsidP="00945957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40EEA044" w14:textId="77777777" w:rsidR="00BC7618" w:rsidRPr="002637B8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Pour toutes questions, veuillez contacter :</w:t>
      </w:r>
    </w:p>
    <w:p w14:paraId="1D872BD1" w14:textId="77777777" w:rsidR="00BC7618" w:rsidRPr="002637B8" w:rsidRDefault="00BC7618" w:rsidP="00BC7618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Andrea Richter, Communication produits</w:t>
      </w:r>
      <w:r>
        <w:rPr>
          <w:rFonts w:ascii="Arial" w:hAnsi="Arial"/>
          <w:sz w:val="20"/>
          <w:szCs w:val="20"/>
        </w:rPr>
        <w:br/>
        <w:t xml:space="preserve">Téléphone +49 89 31584-5674, </w:t>
      </w:r>
      <w:hyperlink r:id="rId8" w:history="1">
        <w:r>
          <w:rPr>
            <w:rStyle w:val="Hyperlink"/>
          </w:rPr>
          <w:t>andrea.richter@schreiner-group.com</w:t>
        </w:r>
      </w:hyperlink>
    </w:p>
    <w:p w14:paraId="65A8C5F8" w14:textId="77777777" w:rsidR="00BC7618" w:rsidRDefault="00BC7618" w:rsidP="00BC7618">
      <w:pPr>
        <w:pStyle w:val="EinfAbs"/>
        <w:rPr>
          <w:rFonts w:ascii="Arial" w:hAnsi="Arial" w:cs="Arial"/>
          <w:sz w:val="20"/>
          <w:szCs w:val="20"/>
        </w:rPr>
      </w:pPr>
    </w:p>
    <w:p w14:paraId="16BF9B28" w14:textId="77777777" w:rsidR="00BC7618" w:rsidRPr="002637B8" w:rsidRDefault="00BC7618" w:rsidP="00BC7618">
      <w:pPr>
        <w:pStyle w:val="EinfAbs"/>
        <w:rPr>
          <w:rFonts w:ascii="Arial" w:hAnsi="Arial" w:cs="Arial"/>
          <w:sz w:val="20"/>
          <w:szCs w:val="20"/>
        </w:rPr>
      </w:pPr>
    </w:p>
    <w:p w14:paraId="4FAFFBC3" w14:textId="77777777" w:rsidR="00BC7618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463C41">
        <w:rPr>
          <w:rFonts w:ascii="Arial" w:hAnsi="Arial"/>
          <w:b/>
          <w:sz w:val="20"/>
          <w:szCs w:val="20"/>
          <w:lang w:val="de-DE"/>
        </w:rPr>
        <w:t xml:space="preserve">À propos de </w:t>
      </w:r>
      <w:r w:rsidRPr="00463C41">
        <w:rPr>
          <w:rFonts w:ascii="Arial" w:hAnsi="Arial"/>
          <w:b/>
          <w:bCs/>
          <w:sz w:val="20"/>
          <w:szCs w:val="20"/>
          <w:lang w:val="de-DE"/>
        </w:rPr>
        <w:t>Schreiner MediPharm</w:t>
      </w:r>
    </w:p>
    <w:p w14:paraId="2D5A4474" w14:textId="77777777" w:rsidR="00BC7618" w:rsidRPr="00A63A5A" w:rsidRDefault="00BC7618" w:rsidP="00BC7618">
      <w:pPr>
        <w:pStyle w:val="EinfAbs"/>
        <w:rPr>
          <w:rFonts w:ascii="Arial" w:hAnsi="Arial" w:cs="Arial"/>
          <w:bCs/>
          <w:sz w:val="20"/>
          <w:szCs w:val="20"/>
        </w:rPr>
      </w:pPr>
      <w:r w:rsidRPr="00463C41">
        <w:rPr>
          <w:rFonts w:ascii="Arial" w:hAnsi="Arial"/>
          <w:bCs/>
          <w:sz w:val="20"/>
          <w:szCs w:val="20"/>
          <w:lang w:val="de-DE"/>
        </w:rPr>
        <w:t xml:space="preserve">Schreiner MediPharm, division de Schreiner Group GmbH &amp; Co. </w:t>
      </w:r>
      <w:r>
        <w:rPr>
          <w:rFonts w:ascii="Arial" w:hAnsi="Arial"/>
          <w:bCs/>
          <w:sz w:val="20"/>
          <w:szCs w:val="20"/>
        </w:rPr>
        <w:t>KG dont le siège est à Oberschleissheim près de Munich, est une entreprise leader dans la conception et la fabrication d’étiquettes spéciales, à la fois multifonctionnelles et novatrices, ainsi que de solutions de marquage apportant des plus-values à l’industrie de la santé. Disposant d’une grande compétence en termes de solutions et d’un savoir-faire spécialisé, Schreiner MediPharm est à la fois partenaire de développement performant et fournisseur de qualité et de confiance au service des plus grandes entreprises pharmaceutiques et médicales du monde entier.</w:t>
      </w:r>
    </w:p>
    <w:p w14:paraId="7B00DD18" w14:textId="77777777" w:rsidR="00BC7618" w:rsidRPr="002637B8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6B2EE271" w14:textId="77777777" w:rsidR="00BC7618" w:rsidRPr="00BC7618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BC7618">
        <w:rPr>
          <w:rFonts w:ascii="Arial" w:hAnsi="Arial" w:cs="Arial"/>
          <w:b/>
          <w:bCs/>
          <w:sz w:val="20"/>
          <w:szCs w:val="20"/>
          <w:lang w:val="de-DE"/>
        </w:rPr>
        <w:t>Schreiner MediPharm</w:t>
      </w:r>
      <w:r w:rsidRPr="00BC7618">
        <w:rPr>
          <w:rFonts w:ascii="Arial" w:hAnsi="Arial" w:cs="Arial"/>
          <w:bCs/>
          <w:sz w:val="20"/>
          <w:szCs w:val="20"/>
          <w:lang w:val="de-DE"/>
        </w:rPr>
        <w:br/>
        <w:t>Une division de</w:t>
      </w:r>
    </w:p>
    <w:p w14:paraId="00B20BA8" w14:textId="77777777" w:rsidR="00BC7618" w:rsidRPr="00BC7618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BC7618">
        <w:rPr>
          <w:rFonts w:ascii="Arial" w:hAnsi="Arial" w:cs="Arial"/>
          <w:bCs/>
          <w:sz w:val="20"/>
          <w:szCs w:val="20"/>
          <w:lang w:val="de-DE"/>
        </w:rPr>
        <w:t>Schreiner Group GmbH &amp; Co. KG</w:t>
      </w:r>
    </w:p>
    <w:p w14:paraId="4975D039" w14:textId="77777777" w:rsidR="00BC7618" w:rsidRPr="00BC7618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BC7618">
        <w:rPr>
          <w:rFonts w:ascii="Arial" w:hAnsi="Arial" w:cs="Arial"/>
          <w:bCs/>
          <w:sz w:val="20"/>
          <w:szCs w:val="20"/>
          <w:lang w:val="de-DE"/>
        </w:rPr>
        <w:t>Bruckmannring 22</w:t>
      </w:r>
    </w:p>
    <w:p w14:paraId="47C1EA48" w14:textId="77777777" w:rsidR="00BC7618" w:rsidRPr="00BC7618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BC7618">
        <w:rPr>
          <w:rFonts w:ascii="Arial" w:hAnsi="Arial" w:cs="Arial"/>
          <w:bCs/>
          <w:sz w:val="20"/>
          <w:szCs w:val="20"/>
          <w:lang w:val="de-DE"/>
        </w:rPr>
        <w:t>85764 Oberschleissheim</w:t>
      </w:r>
    </w:p>
    <w:p w14:paraId="7545ADB6" w14:textId="77777777" w:rsidR="00BC7618" w:rsidRPr="00BC7618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BC7618">
        <w:rPr>
          <w:rFonts w:ascii="Arial" w:hAnsi="Arial" w:cs="Arial"/>
          <w:bCs/>
          <w:color w:val="auto"/>
          <w:sz w:val="20"/>
          <w:szCs w:val="20"/>
          <w:lang w:val="de-DE"/>
        </w:rPr>
        <w:t>Allemagne</w:t>
      </w:r>
    </w:p>
    <w:p w14:paraId="0D260BFE" w14:textId="77777777" w:rsidR="00BC7618" w:rsidRPr="00BC7618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BC7618">
        <w:rPr>
          <w:rFonts w:ascii="Arial" w:hAnsi="Arial" w:cs="Arial"/>
          <w:bCs/>
          <w:color w:val="auto"/>
          <w:sz w:val="20"/>
          <w:szCs w:val="20"/>
          <w:lang w:val="de-DE"/>
        </w:rPr>
        <w:t>Tél. +49 89 31584-5400</w:t>
      </w:r>
    </w:p>
    <w:p w14:paraId="07A6BFE8" w14:textId="77777777" w:rsidR="00BC7618" w:rsidRPr="00BC7618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</w:rPr>
      </w:pPr>
      <w:r w:rsidRPr="00BC7618">
        <w:rPr>
          <w:rFonts w:ascii="Arial" w:hAnsi="Arial" w:cs="Arial"/>
          <w:bCs/>
          <w:color w:val="auto"/>
          <w:sz w:val="20"/>
          <w:szCs w:val="20"/>
        </w:rPr>
        <w:t>Fax +49 89 31584-5422</w:t>
      </w:r>
    </w:p>
    <w:p w14:paraId="231CD657" w14:textId="77777777" w:rsidR="00BC7618" w:rsidRPr="00BC7618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</w:rPr>
      </w:pPr>
      <w:r w:rsidRPr="00BC7618">
        <w:rPr>
          <w:rFonts w:ascii="Arial" w:hAnsi="Arial" w:cs="Arial"/>
          <w:bCs/>
          <w:color w:val="auto"/>
          <w:sz w:val="20"/>
          <w:szCs w:val="20"/>
        </w:rPr>
        <w:t>info@schreiner-medipharm.com</w:t>
      </w:r>
    </w:p>
    <w:p w14:paraId="21168090" w14:textId="3C163390" w:rsidR="00BC7618" w:rsidRPr="00BC7618" w:rsidRDefault="000B75AA" w:rsidP="00672990">
      <w:pPr>
        <w:pStyle w:val="EinfAbs"/>
        <w:rPr>
          <w:rStyle w:val="Hyperlink"/>
          <w:rFonts w:ascii="Arial" w:hAnsi="Arial" w:cs="Arial"/>
          <w:bCs/>
          <w:color w:val="auto"/>
          <w:sz w:val="20"/>
          <w:szCs w:val="20"/>
        </w:rPr>
      </w:pPr>
      <w:hyperlink r:id="rId9" w:history="1">
        <w:r w:rsidR="00BC7618" w:rsidRPr="00BC7618">
          <w:rPr>
            <w:rStyle w:val="Hyperlink"/>
            <w:rFonts w:ascii="Arial" w:hAnsi="Arial" w:cs="Arial"/>
            <w:color w:val="auto"/>
            <w:sz w:val="20"/>
            <w:szCs w:val="20"/>
          </w:rPr>
          <w:t>www.schreiner-medipharm.com</w:t>
        </w:r>
      </w:hyperlink>
    </w:p>
    <w:p w14:paraId="128AC684" w14:textId="77777777" w:rsidR="00BC7618" w:rsidRPr="00BC7618" w:rsidRDefault="00BC7618" w:rsidP="00672990">
      <w:pPr>
        <w:pStyle w:val="EinfAbs"/>
        <w:rPr>
          <w:rStyle w:val="Hyperlink"/>
          <w:rFonts w:ascii="Arial" w:hAnsi="Arial" w:cs="Arial"/>
          <w:bCs/>
          <w:color w:val="auto"/>
          <w:sz w:val="20"/>
          <w:szCs w:val="20"/>
        </w:rPr>
      </w:pPr>
    </w:p>
    <w:p w14:paraId="7387E148" w14:textId="77777777" w:rsidR="00E265AA" w:rsidRPr="008E322D" w:rsidRDefault="00E265AA" w:rsidP="00672990">
      <w:pPr>
        <w:pStyle w:val="EinfAbs"/>
        <w:rPr>
          <w:rStyle w:val="Hyperlink"/>
          <w:rFonts w:ascii="Arial" w:hAnsi="Arial" w:cs="Arial"/>
          <w:bCs/>
          <w:color w:val="auto"/>
          <w:sz w:val="20"/>
          <w:szCs w:val="20"/>
          <w:lang w:val="it-IT"/>
        </w:rPr>
      </w:pPr>
    </w:p>
    <w:p w14:paraId="2C53B513" w14:textId="715EE3C0" w:rsidR="00985328" w:rsidRPr="00391F9E" w:rsidRDefault="00985328" w:rsidP="00786504">
      <w:pPr>
        <w:pStyle w:val="EinfAbs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À propos de CSL Behring</w:t>
      </w:r>
    </w:p>
    <w:p w14:paraId="41DF5EDF" w14:textId="7C9D62EB" w:rsidR="00A91D1D" w:rsidRPr="008E322D" w:rsidRDefault="00885EDD" w:rsidP="006844B2">
      <w:pPr>
        <w:spacing w:line="288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Fondée</w:t>
      </w:r>
      <w:r w:rsidR="006844B2">
        <w:rPr>
          <w:iCs/>
          <w:sz w:val="20"/>
          <w:szCs w:val="20"/>
        </w:rPr>
        <w:t xml:space="preserve"> il y a plus d’un siècle, CSL Behring est l’une des principales </w:t>
      </w:r>
      <w:r>
        <w:rPr>
          <w:iCs/>
          <w:sz w:val="20"/>
          <w:szCs w:val="20"/>
        </w:rPr>
        <w:t>entreprises internationales</w:t>
      </w:r>
      <w:r w:rsidR="006844B2">
        <w:rPr>
          <w:iCs/>
          <w:sz w:val="20"/>
          <w:szCs w:val="20"/>
        </w:rPr>
        <w:t xml:space="preserve"> de biotechnologie. Spécialisée dans la fabrication de produits dérivés du plasma, l’entreprise développe, produit et distribue des produits biotechnologiques destinés aux secteurs Coagulation, Immunologie et Soins Intensifs.</w:t>
      </w:r>
    </w:p>
    <w:sectPr w:rsidR="00A91D1D" w:rsidRPr="008E322D" w:rsidSect="008D2C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827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B1670" w14:textId="77777777" w:rsidR="007D46C2" w:rsidRDefault="007D46C2" w:rsidP="00AD0FB9">
      <w:r>
        <w:separator/>
      </w:r>
    </w:p>
  </w:endnote>
  <w:endnote w:type="continuationSeparator" w:id="0">
    <w:p w14:paraId="7E1884F4" w14:textId="77777777" w:rsidR="007D46C2" w:rsidRDefault="007D46C2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502B" w14:textId="77777777" w:rsidR="00A860EE" w:rsidRDefault="00A860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5DEB" w14:textId="7B9709C0" w:rsidR="00AA71FF" w:rsidRPr="00A860EE" w:rsidRDefault="00AA71FF" w:rsidP="0020486A">
    <w:pPr>
      <w:pStyle w:val="Fuzeile"/>
      <w:jc w:val="right"/>
      <w:rPr>
        <w:sz w:val="16"/>
        <w:szCs w:val="16"/>
      </w:rPr>
    </w:pPr>
    <w:r w:rsidRPr="00A860EE">
      <w:rPr>
        <w:sz w:val="16"/>
        <w:szCs w:val="16"/>
      </w:rPr>
      <w:t xml:space="preserve">Page </w:t>
    </w:r>
    <w:r w:rsidRPr="00A860EE">
      <w:rPr>
        <w:sz w:val="16"/>
        <w:szCs w:val="16"/>
      </w:rPr>
      <w:fldChar w:fldCharType="begin"/>
    </w:r>
    <w:r w:rsidRPr="00A860EE">
      <w:rPr>
        <w:sz w:val="16"/>
        <w:szCs w:val="16"/>
      </w:rPr>
      <w:instrText>PAGE  \* Arabic  \* MERGEFORMAT</w:instrText>
    </w:r>
    <w:r w:rsidRPr="00A860EE">
      <w:rPr>
        <w:sz w:val="16"/>
        <w:szCs w:val="16"/>
      </w:rPr>
      <w:fldChar w:fldCharType="separate"/>
    </w:r>
    <w:r w:rsidR="000B75AA">
      <w:rPr>
        <w:noProof/>
        <w:sz w:val="16"/>
        <w:szCs w:val="16"/>
      </w:rPr>
      <w:t>2</w:t>
    </w:r>
    <w:r w:rsidRPr="00A860EE">
      <w:rPr>
        <w:sz w:val="16"/>
        <w:szCs w:val="16"/>
      </w:rPr>
      <w:fldChar w:fldCharType="end"/>
    </w:r>
    <w:r w:rsidRPr="00A860EE">
      <w:rPr>
        <w:sz w:val="16"/>
        <w:szCs w:val="16"/>
      </w:rPr>
      <w:t xml:space="preserve"> sur </w:t>
    </w:r>
    <w:r w:rsidRPr="00A860EE">
      <w:rPr>
        <w:sz w:val="16"/>
        <w:szCs w:val="16"/>
      </w:rPr>
      <w:fldChar w:fldCharType="begin"/>
    </w:r>
    <w:r w:rsidRPr="00A860EE">
      <w:rPr>
        <w:sz w:val="16"/>
        <w:szCs w:val="16"/>
      </w:rPr>
      <w:instrText>NUMPAGES  \* Arabic  \* MERGEFORMAT</w:instrText>
    </w:r>
    <w:r w:rsidRPr="00A860EE">
      <w:rPr>
        <w:sz w:val="16"/>
        <w:szCs w:val="16"/>
      </w:rPr>
      <w:fldChar w:fldCharType="separate"/>
    </w:r>
    <w:r w:rsidR="000B75AA">
      <w:rPr>
        <w:noProof/>
        <w:sz w:val="16"/>
        <w:szCs w:val="16"/>
      </w:rPr>
      <w:t>2</w:t>
    </w:r>
    <w:r w:rsidRPr="00A860E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5D8D" w14:textId="1F345079" w:rsidR="00AA71FF" w:rsidRPr="00A860EE" w:rsidRDefault="00AA71FF" w:rsidP="008D2C6F">
    <w:pPr>
      <w:pStyle w:val="Fuzeile"/>
      <w:jc w:val="right"/>
      <w:rPr>
        <w:sz w:val="16"/>
        <w:szCs w:val="16"/>
      </w:rPr>
    </w:pPr>
    <w:r w:rsidRPr="00A860EE">
      <w:rPr>
        <w:sz w:val="16"/>
        <w:szCs w:val="16"/>
      </w:rPr>
      <w:t xml:space="preserve">Page </w:t>
    </w:r>
    <w:r w:rsidRPr="00A860EE">
      <w:rPr>
        <w:sz w:val="16"/>
        <w:szCs w:val="16"/>
      </w:rPr>
      <w:fldChar w:fldCharType="begin"/>
    </w:r>
    <w:r w:rsidRPr="00A860EE">
      <w:rPr>
        <w:sz w:val="16"/>
        <w:szCs w:val="16"/>
      </w:rPr>
      <w:instrText>PAGE  \* Arabic  \* MERGEFORMAT</w:instrText>
    </w:r>
    <w:r w:rsidRPr="00A860EE">
      <w:rPr>
        <w:sz w:val="16"/>
        <w:szCs w:val="16"/>
      </w:rPr>
      <w:fldChar w:fldCharType="separate"/>
    </w:r>
    <w:r w:rsidR="000B75AA">
      <w:rPr>
        <w:noProof/>
        <w:sz w:val="16"/>
        <w:szCs w:val="16"/>
      </w:rPr>
      <w:t>1</w:t>
    </w:r>
    <w:r w:rsidRPr="00A860EE">
      <w:rPr>
        <w:sz w:val="16"/>
        <w:szCs w:val="16"/>
      </w:rPr>
      <w:fldChar w:fldCharType="end"/>
    </w:r>
    <w:r w:rsidRPr="00A860EE">
      <w:rPr>
        <w:sz w:val="16"/>
        <w:szCs w:val="16"/>
      </w:rPr>
      <w:t xml:space="preserve"> sur </w:t>
    </w:r>
    <w:r w:rsidRPr="00A860EE">
      <w:rPr>
        <w:sz w:val="16"/>
        <w:szCs w:val="16"/>
      </w:rPr>
      <w:fldChar w:fldCharType="begin"/>
    </w:r>
    <w:r w:rsidRPr="00A860EE">
      <w:rPr>
        <w:sz w:val="16"/>
        <w:szCs w:val="16"/>
      </w:rPr>
      <w:instrText>NUMPAGES  \* Arabic  \* MERGEFORMAT</w:instrText>
    </w:r>
    <w:r w:rsidRPr="00A860EE">
      <w:rPr>
        <w:sz w:val="16"/>
        <w:szCs w:val="16"/>
      </w:rPr>
      <w:fldChar w:fldCharType="separate"/>
    </w:r>
    <w:r w:rsidR="000B75AA">
      <w:rPr>
        <w:noProof/>
        <w:sz w:val="16"/>
        <w:szCs w:val="16"/>
      </w:rPr>
      <w:t>2</w:t>
    </w:r>
    <w:r w:rsidRPr="00A86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FB9DA" w14:textId="77777777" w:rsidR="007D46C2" w:rsidRDefault="007D46C2" w:rsidP="00AD0FB9">
      <w:r>
        <w:separator/>
      </w:r>
    </w:p>
  </w:footnote>
  <w:footnote w:type="continuationSeparator" w:id="0">
    <w:p w14:paraId="11049DE8" w14:textId="77777777" w:rsidR="007D46C2" w:rsidRDefault="007D46C2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D176" w14:textId="77777777" w:rsidR="00A860EE" w:rsidRDefault="00A860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900B" w14:textId="77777777"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32B4F9BD" wp14:editId="63DD8C98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4" name="Grafik 4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4F05" w14:textId="77777777"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45678141" wp14:editId="2ED672E1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5" name="Grafik 5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E"/>
    <w:rsid w:val="0000031D"/>
    <w:rsid w:val="00002FE4"/>
    <w:rsid w:val="000044CA"/>
    <w:rsid w:val="00043130"/>
    <w:rsid w:val="00056D21"/>
    <w:rsid w:val="00061F0F"/>
    <w:rsid w:val="000754D4"/>
    <w:rsid w:val="00082C48"/>
    <w:rsid w:val="00086FEA"/>
    <w:rsid w:val="000911E0"/>
    <w:rsid w:val="00094299"/>
    <w:rsid w:val="00094AFB"/>
    <w:rsid w:val="000A3978"/>
    <w:rsid w:val="000A4230"/>
    <w:rsid w:val="000B3F25"/>
    <w:rsid w:val="000B4F31"/>
    <w:rsid w:val="000B5374"/>
    <w:rsid w:val="000B75AA"/>
    <w:rsid w:val="000C4250"/>
    <w:rsid w:val="000F0E4A"/>
    <w:rsid w:val="00103DB1"/>
    <w:rsid w:val="001171AD"/>
    <w:rsid w:val="00124A72"/>
    <w:rsid w:val="00134393"/>
    <w:rsid w:val="00134CAE"/>
    <w:rsid w:val="00136F0B"/>
    <w:rsid w:val="0014699F"/>
    <w:rsid w:val="00155D3E"/>
    <w:rsid w:val="0016469A"/>
    <w:rsid w:val="0016781C"/>
    <w:rsid w:val="00175EBA"/>
    <w:rsid w:val="00176718"/>
    <w:rsid w:val="00176E45"/>
    <w:rsid w:val="00187ADB"/>
    <w:rsid w:val="00194E1A"/>
    <w:rsid w:val="001B2F1E"/>
    <w:rsid w:val="001B4FDA"/>
    <w:rsid w:val="001C0B6D"/>
    <w:rsid w:val="001D7257"/>
    <w:rsid w:val="001D79E0"/>
    <w:rsid w:val="001D7E4F"/>
    <w:rsid w:val="001E06D9"/>
    <w:rsid w:val="001E37AC"/>
    <w:rsid w:val="001F1761"/>
    <w:rsid w:val="001F3B9C"/>
    <w:rsid w:val="0020486A"/>
    <w:rsid w:val="002203C5"/>
    <w:rsid w:val="00226039"/>
    <w:rsid w:val="00251F13"/>
    <w:rsid w:val="00265ACC"/>
    <w:rsid w:val="00265DBC"/>
    <w:rsid w:val="0027016C"/>
    <w:rsid w:val="00273C95"/>
    <w:rsid w:val="00273EBC"/>
    <w:rsid w:val="00281584"/>
    <w:rsid w:val="002851CF"/>
    <w:rsid w:val="00287753"/>
    <w:rsid w:val="002929E3"/>
    <w:rsid w:val="002B0939"/>
    <w:rsid w:val="002E1105"/>
    <w:rsid w:val="003021AA"/>
    <w:rsid w:val="00325E66"/>
    <w:rsid w:val="00325FAB"/>
    <w:rsid w:val="0034798F"/>
    <w:rsid w:val="00352EF8"/>
    <w:rsid w:val="003608CA"/>
    <w:rsid w:val="003733E8"/>
    <w:rsid w:val="00376B7B"/>
    <w:rsid w:val="003814E6"/>
    <w:rsid w:val="00381B41"/>
    <w:rsid w:val="0038766D"/>
    <w:rsid w:val="00391F9E"/>
    <w:rsid w:val="003A237C"/>
    <w:rsid w:val="003F0990"/>
    <w:rsid w:val="003F41E0"/>
    <w:rsid w:val="00400ADD"/>
    <w:rsid w:val="0040292C"/>
    <w:rsid w:val="00417670"/>
    <w:rsid w:val="00421F96"/>
    <w:rsid w:val="00425B61"/>
    <w:rsid w:val="00461B9E"/>
    <w:rsid w:val="00462CEE"/>
    <w:rsid w:val="004708E1"/>
    <w:rsid w:val="00472C9B"/>
    <w:rsid w:val="004778B0"/>
    <w:rsid w:val="004A520F"/>
    <w:rsid w:val="004A53F6"/>
    <w:rsid w:val="004B612E"/>
    <w:rsid w:val="004B637D"/>
    <w:rsid w:val="004C6B95"/>
    <w:rsid w:val="004D4D15"/>
    <w:rsid w:val="00516475"/>
    <w:rsid w:val="00533A15"/>
    <w:rsid w:val="00534230"/>
    <w:rsid w:val="00544FFF"/>
    <w:rsid w:val="005471FF"/>
    <w:rsid w:val="00567869"/>
    <w:rsid w:val="00571B83"/>
    <w:rsid w:val="005776E6"/>
    <w:rsid w:val="00595C5C"/>
    <w:rsid w:val="00596B94"/>
    <w:rsid w:val="005978A5"/>
    <w:rsid w:val="00597D67"/>
    <w:rsid w:val="005B057C"/>
    <w:rsid w:val="005B0BF0"/>
    <w:rsid w:val="005D0193"/>
    <w:rsid w:val="005D4097"/>
    <w:rsid w:val="00600AFF"/>
    <w:rsid w:val="00605668"/>
    <w:rsid w:val="00615DE3"/>
    <w:rsid w:val="006205C5"/>
    <w:rsid w:val="00633776"/>
    <w:rsid w:val="00634383"/>
    <w:rsid w:val="006351AC"/>
    <w:rsid w:val="0064411A"/>
    <w:rsid w:val="006471C8"/>
    <w:rsid w:val="00653317"/>
    <w:rsid w:val="00672990"/>
    <w:rsid w:val="006844B2"/>
    <w:rsid w:val="00697A72"/>
    <w:rsid w:val="006A064E"/>
    <w:rsid w:val="006B14EA"/>
    <w:rsid w:val="006B570F"/>
    <w:rsid w:val="006D672F"/>
    <w:rsid w:val="006E24F8"/>
    <w:rsid w:val="006E7802"/>
    <w:rsid w:val="006F233A"/>
    <w:rsid w:val="00710BE0"/>
    <w:rsid w:val="0071122B"/>
    <w:rsid w:val="007158AC"/>
    <w:rsid w:val="00725C16"/>
    <w:rsid w:val="007275B3"/>
    <w:rsid w:val="00746C07"/>
    <w:rsid w:val="00784B27"/>
    <w:rsid w:val="00786504"/>
    <w:rsid w:val="007A1141"/>
    <w:rsid w:val="007A2FBC"/>
    <w:rsid w:val="007B5EBF"/>
    <w:rsid w:val="007D46C2"/>
    <w:rsid w:val="007D580F"/>
    <w:rsid w:val="007D687C"/>
    <w:rsid w:val="007D6D6B"/>
    <w:rsid w:val="007F35B3"/>
    <w:rsid w:val="00812979"/>
    <w:rsid w:val="008333C9"/>
    <w:rsid w:val="00867AD5"/>
    <w:rsid w:val="0087189B"/>
    <w:rsid w:val="00882827"/>
    <w:rsid w:val="00885EDD"/>
    <w:rsid w:val="00891709"/>
    <w:rsid w:val="008B6D14"/>
    <w:rsid w:val="008C64FD"/>
    <w:rsid w:val="008D0ECD"/>
    <w:rsid w:val="008D2C6F"/>
    <w:rsid w:val="008E2E6D"/>
    <w:rsid w:val="008E305D"/>
    <w:rsid w:val="008E322D"/>
    <w:rsid w:val="0090226F"/>
    <w:rsid w:val="00903B2F"/>
    <w:rsid w:val="00913848"/>
    <w:rsid w:val="00917A25"/>
    <w:rsid w:val="0092212B"/>
    <w:rsid w:val="00930B8E"/>
    <w:rsid w:val="00932B2C"/>
    <w:rsid w:val="00945957"/>
    <w:rsid w:val="00972596"/>
    <w:rsid w:val="00985328"/>
    <w:rsid w:val="00985D31"/>
    <w:rsid w:val="00992331"/>
    <w:rsid w:val="00993108"/>
    <w:rsid w:val="0099507A"/>
    <w:rsid w:val="009C224F"/>
    <w:rsid w:val="009D72B3"/>
    <w:rsid w:val="009E37C1"/>
    <w:rsid w:val="009E6AF0"/>
    <w:rsid w:val="009F0DB0"/>
    <w:rsid w:val="009F3507"/>
    <w:rsid w:val="009F4875"/>
    <w:rsid w:val="00A06539"/>
    <w:rsid w:val="00A250AF"/>
    <w:rsid w:val="00A40783"/>
    <w:rsid w:val="00A43736"/>
    <w:rsid w:val="00A447DB"/>
    <w:rsid w:val="00A55BFA"/>
    <w:rsid w:val="00A82A7C"/>
    <w:rsid w:val="00A860EE"/>
    <w:rsid w:val="00A91D1D"/>
    <w:rsid w:val="00A94D90"/>
    <w:rsid w:val="00AA5F50"/>
    <w:rsid w:val="00AA71FF"/>
    <w:rsid w:val="00AD0FB9"/>
    <w:rsid w:val="00AD30B2"/>
    <w:rsid w:val="00AF2AB6"/>
    <w:rsid w:val="00B0451D"/>
    <w:rsid w:val="00B131C4"/>
    <w:rsid w:val="00B404F5"/>
    <w:rsid w:val="00B4257F"/>
    <w:rsid w:val="00B54275"/>
    <w:rsid w:val="00B54EDF"/>
    <w:rsid w:val="00B5620E"/>
    <w:rsid w:val="00B9018D"/>
    <w:rsid w:val="00B92F8F"/>
    <w:rsid w:val="00B95B26"/>
    <w:rsid w:val="00B9685F"/>
    <w:rsid w:val="00BA66BF"/>
    <w:rsid w:val="00BB488B"/>
    <w:rsid w:val="00BC18FB"/>
    <w:rsid w:val="00BC7618"/>
    <w:rsid w:val="00BE222C"/>
    <w:rsid w:val="00C018EC"/>
    <w:rsid w:val="00C20ABE"/>
    <w:rsid w:val="00C2400D"/>
    <w:rsid w:val="00C2473B"/>
    <w:rsid w:val="00C2760A"/>
    <w:rsid w:val="00C34BB4"/>
    <w:rsid w:val="00C57CB8"/>
    <w:rsid w:val="00CA426F"/>
    <w:rsid w:val="00CB51D8"/>
    <w:rsid w:val="00CC2FED"/>
    <w:rsid w:val="00CC65F5"/>
    <w:rsid w:val="00CE2942"/>
    <w:rsid w:val="00CE2F03"/>
    <w:rsid w:val="00CE3DD5"/>
    <w:rsid w:val="00CE5737"/>
    <w:rsid w:val="00CE6A1C"/>
    <w:rsid w:val="00CE6B0E"/>
    <w:rsid w:val="00CE716B"/>
    <w:rsid w:val="00CE7F20"/>
    <w:rsid w:val="00D0011B"/>
    <w:rsid w:val="00D11E8F"/>
    <w:rsid w:val="00D15F6A"/>
    <w:rsid w:val="00D2062A"/>
    <w:rsid w:val="00D367C5"/>
    <w:rsid w:val="00D41A55"/>
    <w:rsid w:val="00D71B90"/>
    <w:rsid w:val="00D742B3"/>
    <w:rsid w:val="00D903AD"/>
    <w:rsid w:val="00D90DDF"/>
    <w:rsid w:val="00DD7608"/>
    <w:rsid w:val="00DE66AF"/>
    <w:rsid w:val="00DE6CEB"/>
    <w:rsid w:val="00DF671B"/>
    <w:rsid w:val="00E016EB"/>
    <w:rsid w:val="00E02434"/>
    <w:rsid w:val="00E063B7"/>
    <w:rsid w:val="00E1595E"/>
    <w:rsid w:val="00E24721"/>
    <w:rsid w:val="00E24D2B"/>
    <w:rsid w:val="00E2535B"/>
    <w:rsid w:val="00E265AA"/>
    <w:rsid w:val="00E35B17"/>
    <w:rsid w:val="00E36D14"/>
    <w:rsid w:val="00E43F92"/>
    <w:rsid w:val="00E50F0C"/>
    <w:rsid w:val="00E80F61"/>
    <w:rsid w:val="00E849C7"/>
    <w:rsid w:val="00E87C30"/>
    <w:rsid w:val="00E967F9"/>
    <w:rsid w:val="00EA34AB"/>
    <w:rsid w:val="00EB5C82"/>
    <w:rsid w:val="00EB6F85"/>
    <w:rsid w:val="00EB7DE8"/>
    <w:rsid w:val="00EC42BD"/>
    <w:rsid w:val="00EE7975"/>
    <w:rsid w:val="00EF47CA"/>
    <w:rsid w:val="00F05658"/>
    <w:rsid w:val="00F05FCB"/>
    <w:rsid w:val="00F06D86"/>
    <w:rsid w:val="00F10B25"/>
    <w:rsid w:val="00F11EA6"/>
    <w:rsid w:val="00F13A25"/>
    <w:rsid w:val="00F25A73"/>
    <w:rsid w:val="00F30B0B"/>
    <w:rsid w:val="00F322A4"/>
    <w:rsid w:val="00F4623D"/>
    <w:rsid w:val="00F620F8"/>
    <w:rsid w:val="00F87587"/>
    <w:rsid w:val="00F94B27"/>
    <w:rsid w:val="00FA74F6"/>
    <w:rsid w:val="00FC2139"/>
    <w:rsid w:val="00FC6554"/>
    <w:rsid w:val="00FD16A7"/>
    <w:rsid w:val="00FD1968"/>
    <w:rsid w:val="00FD4811"/>
    <w:rsid w:val="00FF22A5"/>
    <w:rsid w:val="00FF5BA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DF7782"/>
  <w15:docId w15:val="{ABBA09FF-F5AA-4E3E-8E4E-524AD49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  <w14:textOutline w14:w="9525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B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ichter@schreiner-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reiner-medipharm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978F-85AB-46CC-B5B4-6B0E6D65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lastModifiedBy>Fuchs, Sophia</cp:lastModifiedBy>
  <cp:revision>2</cp:revision>
  <cp:lastPrinted>2014-03-05T12:39:00Z</cp:lastPrinted>
  <dcterms:created xsi:type="dcterms:W3CDTF">2022-01-03T14:56:00Z</dcterms:created>
  <dcterms:modified xsi:type="dcterms:W3CDTF">2022-01-03T14:56:00Z</dcterms:modified>
</cp:coreProperties>
</file>